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024AE5" w:rsidRDefault="001758CB" w:rsidP="001758CB">
            <w:pPr>
              <w:suppressLineNumbers/>
              <w:rPr>
                <w:rFonts w:ascii="Arial" w:hAnsi="Arial"/>
                <w:b/>
                <w:bCs/>
                <w:noProof w:val="0"/>
                <w:sz w:val="26"/>
                <w:szCs w:val="26"/>
                <w:rtl/>
              </w:rPr>
            </w:pPr>
            <w:r>
              <w:rPr>
                <w:rFonts w:ascii="Arial" w:hAnsi="Arial" w:hint="cs"/>
                <w:b/>
                <w:bCs/>
                <w:noProof w:val="0"/>
                <w:sz w:val="26"/>
                <w:szCs w:val="26"/>
                <w:rtl/>
              </w:rPr>
              <w:t>מבקשת</w:t>
            </w:r>
          </w:p>
        </w:tc>
        <w:tc>
          <w:tcPr>
            <w:tcW w:w="5571" w:type="dxa"/>
          </w:tcPr>
          <w:p w:rsidR="0094424E" w:rsidRDefault="0094424E" w:rsidP="00D44968">
            <w:pPr>
              <w:suppressLineNumbers/>
              <w:rPr>
                <w:rFonts w:ascii="Arial" w:hAnsi="Arial"/>
                <w:b/>
                <w:bCs/>
                <w:noProof w:val="0"/>
                <w:sz w:val="26"/>
                <w:szCs w:val="26"/>
                <w:rtl/>
              </w:rPr>
            </w:pPr>
          </w:p>
          <w:p w:rsidR="0094424E" w:rsidRPr="001758CB" w:rsidRDefault="00DE05C7" w:rsidP="00DE05C7">
            <w:pPr>
              <w:suppressLineNumbers/>
              <w:rPr>
                <w:rFonts w:ascii="Arial" w:hAnsi="Arial"/>
                <w:b/>
                <w:bCs/>
                <w:noProof w:val="0"/>
                <w:sz w:val="26"/>
                <w:szCs w:val="26"/>
              </w:rPr>
            </w:pPr>
            <w:r>
              <w:rPr>
                <w:rFonts w:ascii="Arial" w:hAnsi="Arial" w:hint="cs"/>
                <w:b/>
                <w:bCs/>
                <w:noProof w:val="0"/>
                <w:sz w:val="26"/>
                <w:szCs w:val="26"/>
              </w:rPr>
              <w:t>XXX</w:t>
            </w:r>
            <w:r w:rsidR="001758CB">
              <w:rPr>
                <w:rFonts w:hint="cs"/>
                <w:rtl/>
              </w:rPr>
              <w:t xml:space="preserve"> </w:t>
            </w:r>
            <w:r w:rsidR="001758CB">
              <w:rPr>
                <w:rFonts w:ascii="Arial" w:hAnsi="Arial" w:hint="eastAsia"/>
                <w:b/>
                <w:bCs/>
                <w:noProof w:val="0"/>
                <w:sz w:val="26"/>
                <w:szCs w:val="26"/>
                <w:rtl/>
              </w:rPr>
              <w:t>ת"ז</w:t>
            </w:r>
            <w:r w:rsidR="001758CB" w:rsidRPr="00E54CD9">
              <w:rPr>
                <w:rFonts w:ascii="Arial" w:hAnsi="Arial" w:hint="cs"/>
                <w:b/>
                <w:bCs/>
                <w:noProof w:val="0"/>
                <w:sz w:val="26"/>
                <w:szCs w:val="26"/>
                <w:rtl/>
              </w:rPr>
              <w:t xml:space="preserve"> </w:t>
            </w:r>
            <w:r>
              <w:rPr>
                <w:rFonts w:ascii="Arial" w:hAnsi="Arial" w:hint="cs"/>
                <w:b/>
                <w:bCs/>
                <w:noProof w:val="0"/>
                <w:sz w:val="26"/>
                <w:szCs w:val="26"/>
              </w:rPr>
              <w:t>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758CB" w:rsidP="001758CB">
            <w:pPr>
              <w:suppressLineNumbers/>
              <w:rPr>
                <w:rFonts w:ascii="Arial" w:hAnsi="Arial"/>
                <w:b/>
                <w:bCs/>
                <w:noProof w:val="0"/>
                <w:sz w:val="26"/>
                <w:szCs w:val="26"/>
              </w:rPr>
            </w:pPr>
            <w:r>
              <w:rPr>
                <w:rFonts w:ascii="Arial" w:hAnsi="Arial" w:hint="cs"/>
                <w:b/>
                <w:bCs/>
                <w:noProof w:val="0"/>
                <w:sz w:val="26"/>
                <w:szCs w:val="26"/>
                <w:rtl/>
              </w:rPr>
              <w:t>משיב</w:t>
            </w:r>
          </w:p>
        </w:tc>
        <w:tc>
          <w:tcPr>
            <w:tcW w:w="5571" w:type="dxa"/>
          </w:tcPr>
          <w:p w:rsidR="00CF6BB7" w:rsidRDefault="00DE05C7" w:rsidP="00DE05C7">
            <w:pPr>
              <w:suppressLineNumbers/>
              <w:rPr>
                <w:b/>
                <w:bCs/>
                <w:noProof w:val="0"/>
                <w:sz w:val="26"/>
                <w:szCs w:val="26"/>
                <w:rtl/>
              </w:rPr>
            </w:pPr>
            <w:r>
              <w:rPr>
                <w:rFonts w:ascii="Arial" w:hAnsi="Arial" w:hint="cs"/>
                <w:b/>
                <w:bCs/>
                <w:noProof w:val="0"/>
                <w:sz w:val="26"/>
                <w:szCs w:val="26"/>
              </w:rPr>
              <w:t>XXX</w:t>
            </w:r>
            <w:r w:rsidR="001758CB" w:rsidRPr="00E54CD9">
              <w:rPr>
                <w:rFonts w:ascii="Arial" w:hAnsi="Arial" w:hint="cs"/>
                <w:b/>
                <w:bCs/>
                <w:noProof w:val="0"/>
                <w:sz w:val="26"/>
                <w:szCs w:val="26"/>
                <w:rtl/>
              </w:rPr>
              <w:t xml:space="preserve"> </w:t>
            </w:r>
            <w:r w:rsidR="001758CB">
              <w:rPr>
                <w:rFonts w:ascii="Arial" w:hAnsi="Arial" w:hint="eastAsia"/>
                <w:b/>
                <w:bCs/>
                <w:noProof w:val="0"/>
                <w:sz w:val="26"/>
                <w:szCs w:val="26"/>
                <w:rtl/>
              </w:rPr>
              <w:t>ת"ז</w:t>
            </w:r>
            <w:r w:rsidR="001758CB" w:rsidRPr="00E54CD9">
              <w:rPr>
                <w:rFonts w:ascii="Arial" w:hAnsi="Arial" w:hint="cs"/>
                <w:b/>
                <w:bCs/>
                <w:noProof w:val="0"/>
                <w:sz w:val="26"/>
                <w:szCs w:val="26"/>
                <w:rtl/>
              </w:rPr>
              <w:t xml:space="preserve"> </w:t>
            </w:r>
            <w:r w:rsidR="001758CB" w:rsidRPr="00E54CD9">
              <w:rPr>
                <w:rFonts w:ascii="Arial" w:hAnsi="Arial"/>
                <w:b/>
                <w:bCs/>
                <w:noProof w:val="0"/>
                <w:sz w:val="26"/>
                <w:szCs w:val="26"/>
                <w:rtl/>
              </w:rPr>
              <w:t xml:space="preserve"> </w:t>
            </w:r>
            <w:r>
              <w:rPr>
                <w:rFonts w:ascii="Arial" w:hAnsi="Arial" w:hint="cs"/>
                <w:b/>
                <w:bCs/>
                <w:noProof w:val="0"/>
                <w:sz w:val="26"/>
                <w:szCs w:val="26"/>
              </w:rPr>
              <w:t>XXX</w:t>
            </w:r>
          </w:p>
        </w:tc>
      </w:tr>
      <w:tr w:rsidR="004C17EE" w:rsidTr="00D620FD">
        <w:trPr>
          <w:jc w:val="center"/>
        </w:trPr>
        <w:tc>
          <w:tcPr>
            <w:tcW w:w="8820" w:type="dxa"/>
            <w:gridSpan w:val="3"/>
          </w:tcPr>
          <w:p w:rsidR="00024AE5" w:rsidRDefault="00024AE5">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1758CB">
      <w:pPr>
        <w:spacing w:line="360" w:lineRule="auto"/>
        <w:jc w:val="both"/>
        <w:rPr>
          <w:rFonts w:ascii="Arial" w:hAnsi="Arial"/>
          <w:noProof w:val="0"/>
          <w:rtl/>
        </w:rPr>
      </w:pPr>
      <w:bookmarkStart w:id="1" w:name="NGCSBookmark"/>
      <w:bookmarkEnd w:id="1"/>
      <w:r>
        <w:rPr>
          <w:rFonts w:ascii="Arial" w:hAnsi="Arial" w:hint="cs"/>
          <w:noProof w:val="0"/>
          <w:rtl/>
        </w:rPr>
        <w:t>בפני בקשה לסילוק על הסף שהוגשה ע"י המבקשת ביום 29.11.22 במסגרתה עותרת המבקשת לסלק על הסף תובענה שהוגשה ע"י המשיב ולטענתה מפאת שבית משפט זה נעדר סמכות עניינית לדון בה.</w:t>
      </w:r>
    </w:p>
    <w:p w:rsidR="001758CB" w:rsidRDefault="001758CB">
      <w:pPr>
        <w:spacing w:line="360" w:lineRule="auto"/>
        <w:jc w:val="both"/>
        <w:rPr>
          <w:rFonts w:ascii="Arial" w:hAnsi="Arial"/>
          <w:noProof w:val="0"/>
          <w:rtl/>
        </w:rPr>
      </w:pPr>
    </w:p>
    <w:p w:rsidR="005648FD" w:rsidRPr="005648FD" w:rsidRDefault="001758CB" w:rsidP="00DE05C7">
      <w:pPr>
        <w:pStyle w:val="ad"/>
        <w:numPr>
          <w:ilvl w:val="0"/>
          <w:numId w:val="1"/>
        </w:numPr>
        <w:spacing w:line="360" w:lineRule="auto"/>
        <w:jc w:val="both"/>
        <w:rPr>
          <w:rFonts w:ascii="Arial" w:hAnsi="Arial"/>
          <w:noProof w:val="0"/>
          <w:rtl/>
        </w:rPr>
      </w:pPr>
      <w:r w:rsidRPr="005648FD">
        <w:rPr>
          <w:rFonts w:ascii="Arial" w:hAnsi="Arial" w:hint="cs"/>
          <w:noProof w:val="0"/>
          <w:rtl/>
        </w:rPr>
        <w:t xml:space="preserve">ביום </w:t>
      </w:r>
      <w:r w:rsidR="00DE05C7">
        <w:rPr>
          <w:rFonts w:ascii="Arial" w:hAnsi="Arial" w:hint="cs"/>
          <w:noProof w:val="0"/>
        </w:rPr>
        <w:t>XXX</w:t>
      </w:r>
      <w:r w:rsidRPr="005648FD">
        <w:rPr>
          <w:rFonts w:ascii="Arial" w:hAnsi="Arial" w:hint="cs"/>
          <w:noProof w:val="0"/>
          <w:rtl/>
        </w:rPr>
        <w:t xml:space="preserve"> הגיש המשיב תובענה לבית משפט זה שכותרתה</w:t>
      </w:r>
      <w:r w:rsidR="005648FD" w:rsidRPr="005648FD">
        <w:rPr>
          <w:rFonts w:ascii="Arial" w:hAnsi="Arial" w:hint="cs"/>
          <w:noProof w:val="0"/>
          <w:rtl/>
        </w:rPr>
        <w:t>:</w:t>
      </w:r>
    </w:p>
    <w:p w:rsidR="001758CB" w:rsidRPr="00DE1E7D" w:rsidRDefault="001758CB" w:rsidP="005648FD">
      <w:pPr>
        <w:spacing w:line="360" w:lineRule="auto"/>
        <w:ind w:firstLine="720"/>
        <w:jc w:val="both"/>
        <w:rPr>
          <w:rFonts w:ascii="Arial" w:hAnsi="Arial"/>
          <w:noProof w:val="0"/>
          <w:rtl/>
        </w:rPr>
      </w:pPr>
      <w:r>
        <w:rPr>
          <w:rFonts w:ascii="Arial" w:hAnsi="Arial" w:hint="cs"/>
          <w:noProof w:val="0"/>
          <w:rtl/>
        </w:rPr>
        <w:t>"ביטול הסכם גירושין ופס"ד שניתן ע</w:t>
      </w:r>
      <w:r w:rsidR="005648FD">
        <w:rPr>
          <w:rFonts w:ascii="Arial" w:hAnsi="Arial" w:hint="cs"/>
          <w:noProof w:val="0"/>
          <w:rtl/>
        </w:rPr>
        <w:t xml:space="preserve">ל </w:t>
      </w:r>
      <w:r>
        <w:rPr>
          <w:rFonts w:ascii="Arial" w:hAnsi="Arial" w:hint="cs"/>
          <w:noProof w:val="0"/>
          <w:rtl/>
        </w:rPr>
        <w:t>פיו</w:t>
      </w:r>
    </w:p>
    <w:p w:rsidR="00694556" w:rsidRDefault="005648FD">
      <w:pPr>
        <w:spacing w:line="360" w:lineRule="auto"/>
        <w:jc w:val="both"/>
        <w:rPr>
          <w:rFonts w:ascii="Arial" w:hAnsi="Arial"/>
          <w:noProof w:val="0"/>
          <w:rtl/>
        </w:rPr>
      </w:pPr>
      <w:r>
        <w:rPr>
          <w:rFonts w:ascii="Arial" w:hAnsi="Arial" w:hint="cs"/>
          <w:noProof w:val="0"/>
          <w:rtl/>
        </w:rPr>
        <w:t xml:space="preserve">  </w:t>
      </w:r>
      <w:r>
        <w:rPr>
          <w:rFonts w:ascii="Arial" w:hAnsi="Arial"/>
          <w:noProof w:val="0"/>
          <w:rtl/>
        </w:rPr>
        <w:tab/>
      </w:r>
      <w:r>
        <w:rPr>
          <w:rFonts w:ascii="Arial" w:hAnsi="Arial" w:hint="cs"/>
          <w:noProof w:val="0"/>
          <w:rtl/>
        </w:rPr>
        <w:t>פירוק שיתוף, איזון משאבים"</w:t>
      </w:r>
    </w:p>
    <w:p w:rsidR="00694556" w:rsidRDefault="005648FD" w:rsidP="00F706A2">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DE05C7">
        <w:rPr>
          <w:rFonts w:ascii="Arial" w:hAnsi="Arial" w:hint="cs"/>
          <w:noProof w:val="0"/>
        </w:rPr>
        <w:t>XXX</w:t>
      </w:r>
      <w:r>
        <w:rPr>
          <w:rFonts w:ascii="Arial" w:hAnsi="Arial" w:hint="cs"/>
          <w:noProof w:val="0"/>
          <w:rtl/>
        </w:rPr>
        <w:t xml:space="preserve"> הגישה המבקשת בקשה לסילוק התובענה על הסף בטענה לחוסר סמכות עניינית כאמור בה, ולאח</w:t>
      </w:r>
      <w:r w:rsidR="005D22E6">
        <w:rPr>
          <w:rFonts w:ascii="Arial" w:hAnsi="Arial" w:hint="cs"/>
          <w:noProof w:val="0"/>
          <w:rtl/>
        </w:rPr>
        <w:t xml:space="preserve">ר הגשת תגובות כהוראת בית המשפט </w:t>
      </w:r>
      <w:r>
        <w:rPr>
          <w:rFonts w:ascii="Arial" w:hAnsi="Arial" w:hint="cs"/>
          <w:noProof w:val="0"/>
          <w:rtl/>
        </w:rPr>
        <w:t xml:space="preserve">נקבעה הבקשה לדיון בפני ליום </w:t>
      </w:r>
      <w:r w:rsidR="00F706A2">
        <w:rPr>
          <w:rFonts w:ascii="Arial" w:hAnsi="Arial" w:hint="cs"/>
          <w:noProof w:val="0"/>
          <w:rtl/>
        </w:rPr>
        <w:t>11.1.2023</w:t>
      </w:r>
      <w:r>
        <w:rPr>
          <w:rFonts w:ascii="Arial" w:hAnsi="Arial" w:hint="cs"/>
          <w:noProof w:val="0"/>
          <w:rtl/>
        </w:rPr>
        <w:t>.</w:t>
      </w:r>
    </w:p>
    <w:p w:rsidR="00EE7F74" w:rsidRDefault="00EE7F74" w:rsidP="00EE7F74">
      <w:pPr>
        <w:pStyle w:val="ad"/>
        <w:spacing w:line="360" w:lineRule="auto"/>
        <w:jc w:val="both"/>
        <w:rPr>
          <w:rFonts w:ascii="Arial" w:hAnsi="Arial"/>
          <w:noProof w:val="0"/>
        </w:rPr>
      </w:pPr>
    </w:p>
    <w:p w:rsidR="00EE7F74" w:rsidRPr="00EE7F74" w:rsidRDefault="00EE7F74" w:rsidP="00305B1E">
      <w:pPr>
        <w:spacing w:line="360" w:lineRule="auto"/>
        <w:ind w:left="360"/>
        <w:jc w:val="both"/>
        <w:rPr>
          <w:rFonts w:ascii="Arial" w:hAnsi="Arial"/>
          <w:noProof w:val="0"/>
        </w:rPr>
      </w:pPr>
      <w:r w:rsidRPr="00EE7F74">
        <w:rPr>
          <w:rFonts w:ascii="Arial" w:hAnsi="Arial" w:hint="cs"/>
          <w:noProof w:val="0"/>
          <w:u w:val="single"/>
          <w:rtl/>
        </w:rPr>
        <w:t xml:space="preserve">רקע </w:t>
      </w:r>
      <w:r w:rsidR="00305B1E">
        <w:rPr>
          <w:rFonts w:ascii="Arial" w:hAnsi="Arial" w:hint="cs"/>
          <w:noProof w:val="0"/>
          <w:u w:val="single"/>
          <w:rtl/>
        </w:rPr>
        <w:t>והליכים</w:t>
      </w:r>
      <w:r>
        <w:rPr>
          <w:rFonts w:ascii="Arial" w:hAnsi="Arial" w:hint="cs"/>
          <w:noProof w:val="0"/>
          <w:rtl/>
        </w:rPr>
        <w:t>:</w:t>
      </w:r>
    </w:p>
    <w:p w:rsidR="005648FD" w:rsidRDefault="00EE7F74" w:rsidP="00DE05C7">
      <w:pPr>
        <w:pStyle w:val="ad"/>
        <w:numPr>
          <w:ilvl w:val="0"/>
          <w:numId w:val="1"/>
        </w:numPr>
        <w:spacing w:line="360" w:lineRule="auto"/>
        <w:jc w:val="both"/>
        <w:rPr>
          <w:rFonts w:ascii="Arial" w:hAnsi="Arial"/>
          <w:noProof w:val="0"/>
        </w:rPr>
      </w:pPr>
      <w:r>
        <w:rPr>
          <w:rFonts w:ascii="Arial" w:hAnsi="Arial" w:hint="cs"/>
          <w:noProof w:val="0"/>
          <w:rtl/>
        </w:rPr>
        <w:t xml:space="preserve">ביום 8.11.22 הגיש המשיב תביעה לביטול הסכם גירושין מיום </w:t>
      </w:r>
      <w:r w:rsidR="00DE05C7">
        <w:rPr>
          <w:rFonts w:ascii="Arial" w:hAnsi="Arial" w:hint="cs"/>
          <w:noProof w:val="0"/>
        </w:rPr>
        <w:t>XXX</w:t>
      </w:r>
      <w:r>
        <w:rPr>
          <w:rFonts w:ascii="Arial" w:hAnsi="Arial" w:hint="cs"/>
          <w:noProof w:val="0"/>
          <w:rtl/>
        </w:rPr>
        <w:t xml:space="preserve"> אשר נערך ע"י בית הדין הרבני האזורי בבאר-שבע ואף קיבל תוקף של פסק דין. </w:t>
      </w:r>
    </w:p>
    <w:p w:rsidR="00EE7F74" w:rsidRDefault="00EE7F74" w:rsidP="005648FD">
      <w:pPr>
        <w:pStyle w:val="ad"/>
        <w:numPr>
          <w:ilvl w:val="0"/>
          <w:numId w:val="1"/>
        </w:numPr>
        <w:spacing w:line="360" w:lineRule="auto"/>
        <w:jc w:val="both"/>
        <w:rPr>
          <w:rFonts w:ascii="Arial" w:hAnsi="Arial"/>
          <w:noProof w:val="0"/>
        </w:rPr>
      </w:pPr>
      <w:r>
        <w:rPr>
          <w:rFonts w:ascii="Arial" w:hAnsi="Arial" w:hint="cs"/>
          <w:noProof w:val="0"/>
          <w:rtl/>
        </w:rPr>
        <w:t xml:space="preserve">טענות המשיב נעוצות בפגמים רבים באישור ההסכם, ובין היתר טענות כגון: היעדר ייצוג, לחץ, כפיה, עושק, הטעיה חמורה, מנוגד לתקנת הציבור, חוסר תום לב בניהול משא ומתן, אישור ההסכם בדן יחיד בניגוד לתקנות הדיון בביד"ר, אי מילוי </w:t>
      </w:r>
      <w:r w:rsidR="003065C9">
        <w:rPr>
          <w:rFonts w:ascii="Arial" w:hAnsi="Arial" w:hint="cs"/>
          <w:noProof w:val="0"/>
          <w:rtl/>
        </w:rPr>
        <w:t xml:space="preserve">הוראות סעיף 2(ב) לחוק יחסי ממון בין בני זוג, ועוד. </w:t>
      </w:r>
    </w:p>
    <w:p w:rsidR="00A9213C" w:rsidRDefault="003065C9" w:rsidP="005648FD">
      <w:pPr>
        <w:pStyle w:val="ad"/>
        <w:numPr>
          <w:ilvl w:val="0"/>
          <w:numId w:val="1"/>
        </w:numPr>
        <w:spacing w:line="360" w:lineRule="auto"/>
        <w:jc w:val="both"/>
        <w:rPr>
          <w:rFonts w:ascii="Arial" w:hAnsi="Arial"/>
          <w:noProof w:val="0"/>
        </w:rPr>
      </w:pPr>
      <w:r>
        <w:rPr>
          <w:rFonts w:ascii="Arial" w:hAnsi="Arial" w:hint="cs"/>
          <w:noProof w:val="0"/>
          <w:rtl/>
        </w:rPr>
        <w:t xml:space="preserve">לציין, כי במסגרת כתב התביעה עוד נטען, כי ההסכם הופר ע"י המבקשת עת לא פעלה בהתאם להוראות ההסכם שעה שאינה חותמת על מסמכי הבנק הנדרשים לצורך יציאתו של המשיב מחשבון הבנק, ולטענת המשיב די בכך כדי להביא </w:t>
      </w:r>
      <w:r w:rsidR="00A9213C">
        <w:rPr>
          <w:rFonts w:ascii="Arial" w:hAnsi="Arial" w:hint="cs"/>
          <w:noProof w:val="0"/>
          <w:rtl/>
        </w:rPr>
        <w:t>לביטול הסכם הגירושין.</w:t>
      </w:r>
    </w:p>
    <w:p w:rsidR="008147D3" w:rsidRDefault="00A9213C" w:rsidP="008147D3">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המשיב עתר במסגרת תביעתו לסעדים נוספים בדמות פירוק שיתוף ואיזון משאבים, אך אין חלוק כי סעדים אלו ניתן יהא לדון בהם אך לאחר קבלת הסעד העיקרי </w:t>
      </w:r>
      <w:r w:rsidR="008147D3">
        <w:rPr>
          <w:rFonts w:ascii="Arial" w:hAnsi="Arial" w:hint="cs"/>
          <w:noProof w:val="0"/>
          <w:rtl/>
        </w:rPr>
        <w:t>שבכתב התביעה והוא כאמור ביטולו של הסכם הגירושין.</w:t>
      </w:r>
    </w:p>
    <w:p w:rsidR="003065C9" w:rsidRDefault="008147D3" w:rsidP="00DE05C7">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DE05C7">
        <w:rPr>
          <w:rFonts w:ascii="Arial" w:hAnsi="Arial" w:hint="cs"/>
          <w:noProof w:val="0"/>
        </w:rPr>
        <w:t>XXX</w:t>
      </w:r>
      <w:r w:rsidR="00DE05C7">
        <w:rPr>
          <w:rFonts w:ascii="Arial" w:hAnsi="Arial" w:hint="cs"/>
          <w:noProof w:val="0"/>
          <w:rtl/>
        </w:rPr>
        <w:t xml:space="preserve"> </w:t>
      </w:r>
      <w:r>
        <w:rPr>
          <w:rFonts w:ascii="Arial" w:hAnsi="Arial" w:hint="cs"/>
          <w:noProof w:val="0"/>
          <w:rtl/>
        </w:rPr>
        <w:t xml:space="preserve">הגישה המבקשת בקשתה לסילוק התובענה על הסף, כאשר עיקר טענותיה נשענות על </w:t>
      </w:r>
      <w:r w:rsidR="00151D70">
        <w:rPr>
          <w:rFonts w:ascii="Arial" w:hAnsi="Arial" w:hint="cs"/>
          <w:noProof w:val="0"/>
          <w:rtl/>
        </w:rPr>
        <w:t>ההלכה הנוהגת ואשר יצא תחת ידו של בית המשפט העליון ולפיה משאושר הסכם וניתן לו תוקף של פסק דין בפני ערכאה מסוימת הסמכות להורות על ביטולו בשל פגמים שנפלו בכריתתו מוקנית ל</w:t>
      </w:r>
      <w:r w:rsidR="002F2944">
        <w:rPr>
          <w:rFonts w:ascii="Arial" w:hAnsi="Arial" w:hint="cs"/>
          <w:noProof w:val="0"/>
          <w:rtl/>
        </w:rPr>
        <w:t xml:space="preserve">אותה </w:t>
      </w:r>
      <w:r w:rsidR="00151D70">
        <w:rPr>
          <w:rFonts w:ascii="Arial" w:hAnsi="Arial" w:hint="cs"/>
          <w:noProof w:val="0"/>
          <w:rtl/>
        </w:rPr>
        <w:t xml:space="preserve">ערכאה </w:t>
      </w:r>
      <w:r w:rsidR="002F2944">
        <w:rPr>
          <w:rFonts w:ascii="Arial" w:hAnsi="Arial" w:hint="cs"/>
          <w:noProof w:val="0"/>
          <w:rtl/>
        </w:rPr>
        <w:t>שאישרה את ההסכם ונתנה לו תוקף של פסק דין.</w:t>
      </w:r>
    </w:p>
    <w:p w:rsidR="00305B1E" w:rsidRDefault="002F2944" w:rsidP="00DE05C7">
      <w:pPr>
        <w:pStyle w:val="ad"/>
        <w:numPr>
          <w:ilvl w:val="0"/>
          <w:numId w:val="1"/>
        </w:numPr>
        <w:spacing w:line="360" w:lineRule="auto"/>
        <w:jc w:val="both"/>
        <w:rPr>
          <w:rFonts w:ascii="Arial" w:hAnsi="Arial"/>
          <w:noProof w:val="0"/>
        </w:rPr>
      </w:pPr>
      <w:r>
        <w:rPr>
          <w:rFonts w:ascii="Arial" w:hAnsi="Arial" w:hint="cs"/>
          <w:noProof w:val="0"/>
          <w:rtl/>
        </w:rPr>
        <w:t xml:space="preserve">עוד הוסיפה המבקשת וטענה, כי בפני </w:t>
      </w:r>
      <w:r w:rsidR="00097394">
        <w:rPr>
          <w:rFonts w:ascii="Arial" w:hAnsi="Arial" w:hint="cs"/>
          <w:noProof w:val="0"/>
          <w:rtl/>
        </w:rPr>
        <w:t xml:space="preserve">ביד"ר התקיימו 5 דיונים במהלכם נעשו ניסיונות רבים להביא הצדדים להסכמות, כאשר ביום 18.5.22 הגיעו הצדדים להסכמות ואלו הועלו על הכתב ע"י ביד"ר וניתן להם תוקף של פסק דין, כאשר המשיב מיהר לממש את הוראות ההסכם ופסק הדין וכבר ביום </w:t>
      </w:r>
      <w:r w:rsidR="00DE05C7">
        <w:rPr>
          <w:rFonts w:ascii="Arial" w:hAnsi="Arial" w:hint="cs"/>
          <w:noProof w:val="0"/>
        </w:rPr>
        <w:t>XXX</w:t>
      </w:r>
      <w:r w:rsidR="00DE05C7">
        <w:rPr>
          <w:rFonts w:ascii="Arial" w:hAnsi="Arial" w:hint="cs"/>
          <w:noProof w:val="0"/>
          <w:rtl/>
        </w:rPr>
        <w:t xml:space="preserve"> </w:t>
      </w:r>
      <w:r w:rsidR="00097394">
        <w:rPr>
          <w:rFonts w:ascii="Arial" w:hAnsi="Arial" w:hint="cs"/>
          <w:noProof w:val="0"/>
          <w:rtl/>
        </w:rPr>
        <w:t>התגרשו הצדדים בביד"</w:t>
      </w:r>
      <w:r w:rsidR="00305B1E">
        <w:rPr>
          <w:rFonts w:ascii="Arial" w:hAnsi="Arial" w:hint="cs"/>
          <w:noProof w:val="0"/>
          <w:rtl/>
        </w:rPr>
        <w:t xml:space="preserve">ר וביום 14.6.22 חתם על המסמכים להעברת הזכויות בדירה לשם המבקשת, ולא העלה כל טענה כנגד ההסכם ולא דרש את ביטולו. </w:t>
      </w:r>
    </w:p>
    <w:p w:rsidR="00C13EC8" w:rsidRDefault="00305B1E" w:rsidP="00DE05C7">
      <w:pPr>
        <w:pStyle w:val="ad"/>
        <w:numPr>
          <w:ilvl w:val="0"/>
          <w:numId w:val="1"/>
        </w:numPr>
        <w:spacing w:line="360" w:lineRule="auto"/>
        <w:jc w:val="both"/>
        <w:rPr>
          <w:rFonts w:ascii="Arial" w:hAnsi="Arial"/>
          <w:noProof w:val="0"/>
        </w:rPr>
      </w:pPr>
      <w:r>
        <w:rPr>
          <w:rFonts w:ascii="Arial" w:hAnsi="Arial" w:hint="cs"/>
          <w:noProof w:val="0"/>
          <w:rtl/>
        </w:rPr>
        <w:t xml:space="preserve">בדיון שהתקיים ביום </w:t>
      </w:r>
      <w:r w:rsidR="00DE05C7">
        <w:rPr>
          <w:rFonts w:ascii="Arial" w:hAnsi="Arial" w:hint="cs"/>
          <w:noProof w:val="0"/>
        </w:rPr>
        <w:t>XXX</w:t>
      </w:r>
      <w:r>
        <w:rPr>
          <w:rFonts w:ascii="Arial" w:hAnsi="Arial" w:hint="cs"/>
          <w:noProof w:val="0"/>
          <w:rtl/>
        </w:rPr>
        <w:t xml:space="preserve"> במעמד הצדדים ובאי כוחם, העלתה ב"כ המשיב טענות רבות </w:t>
      </w:r>
      <w:r w:rsidR="005D22E6">
        <w:rPr>
          <w:rFonts w:ascii="Arial" w:hAnsi="Arial" w:hint="cs"/>
          <w:noProof w:val="0"/>
          <w:rtl/>
        </w:rPr>
        <w:t>ו</w:t>
      </w:r>
      <w:r>
        <w:rPr>
          <w:rFonts w:ascii="Arial" w:hAnsi="Arial" w:hint="cs"/>
          <w:noProof w:val="0"/>
          <w:rtl/>
        </w:rPr>
        <w:t>בניסיון להעניק לבית משפט זה</w:t>
      </w:r>
      <w:r w:rsidR="005D22E6">
        <w:rPr>
          <w:rFonts w:ascii="Arial" w:hAnsi="Arial" w:hint="cs"/>
          <w:noProof w:val="0"/>
          <w:rtl/>
        </w:rPr>
        <w:t xml:space="preserve"> הסמכות העניינית לדון בתובענה שהוגשה</w:t>
      </w:r>
      <w:r>
        <w:rPr>
          <w:rFonts w:ascii="Arial" w:hAnsi="Arial" w:hint="cs"/>
          <w:noProof w:val="0"/>
          <w:rtl/>
        </w:rPr>
        <w:t xml:space="preserve">, ובין היתר נטען, כי בפני ביד"ר לא עמדה תובענה רכושית כך שמלכתחילה נעדר </w:t>
      </w:r>
      <w:r w:rsidR="005D22E6">
        <w:rPr>
          <w:rFonts w:ascii="Arial" w:hAnsi="Arial" w:hint="cs"/>
          <w:noProof w:val="0"/>
          <w:rtl/>
        </w:rPr>
        <w:t>ביד"ר סמכות לדון בענייני הרכוש מאחר ולנוכח</w:t>
      </w:r>
      <w:r>
        <w:rPr>
          <w:rFonts w:ascii="Arial" w:hAnsi="Arial" w:hint="cs"/>
          <w:noProof w:val="0"/>
          <w:rtl/>
        </w:rPr>
        <w:t xml:space="preserve"> שהתובענה שהוגשה ועליו היה לדון בה הינה תובענה לגירושין </w:t>
      </w:r>
      <w:r w:rsidR="00C13EC8">
        <w:rPr>
          <w:rFonts w:ascii="Arial" w:hAnsi="Arial" w:hint="cs"/>
          <w:noProof w:val="0"/>
          <w:rtl/>
        </w:rPr>
        <w:t>ובקשה למזונות אישה</w:t>
      </w:r>
      <w:r w:rsidR="005D22E6">
        <w:rPr>
          <w:rFonts w:ascii="Arial" w:hAnsi="Arial" w:hint="cs"/>
          <w:noProof w:val="0"/>
          <w:rtl/>
        </w:rPr>
        <w:t>,</w:t>
      </w:r>
      <w:r w:rsidR="00C13EC8">
        <w:rPr>
          <w:rFonts w:ascii="Arial" w:hAnsi="Arial" w:hint="cs"/>
          <w:noProof w:val="0"/>
          <w:rtl/>
        </w:rPr>
        <w:t xml:space="preserve"> ואל לא לביד"ר לדון בעניינים אחרים, </w:t>
      </w:r>
      <w:r w:rsidR="005D22E6">
        <w:rPr>
          <w:rFonts w:ascii="Arial" w:hAnsi="Arial" w:hint="cs"/>
          <w:noProof w:val="0"/>
          <w:rtl/>
        </w:rPr>
        <w:t xml:space="preserve">ולדידה </w:t>
      </w:r>
      <w:r w:rsidR="00C13EC8">
        <w:rPr>
          <w:rFonts w:ascii="Arial" w:hAnsi="Arial" w:hint="cs"/>
          <w:noProof w:val="0"/>
          <w:rtl/>
        </w:rPr>
        <w:t xml:space="preserve">אף לא לאשר הסכם </w:t>
      </w:r>
      <w:r w:rsidR="005D22E6">
        <w:rPr>
          <w:rFonts w:ascii="Arial" w:hAnsi="Arial" w:hint="cs"/>
          <w:noProof w:val="0"/>
          <w:rtl/>
        </w:rPr>
        <w:t>או הסכמות אליהם</w:t>
      </w:r>
      <w:r w:rsidR="00C13EC8">
        <w:rPr>
          <w:rFonts w:ascii="Arial" w:hAnsi="Arial" w:hint="cs"/>
          <w:noProof w:val="0"/>
          <w:rtl/>
        </w:rPr>
        <w:t xml:space="preserve"> הגיעו הצדדים במסגרת הדיונים שהתקיימו בפניו. </w:t>
      </w:r>
    </w:p>
    <w:p w:rsidR="00C13EC8" w:rsidRDefault="001737C3" w:rsidP="00305B1E">
      <w:pPr>
        <w:pStyle w:val="ad"/>
        <w:numPr>
          <w:ilvl w:val="0"/>
          <w:numId w:val="1"/>
        </w:numPr>
        <w:spacing w:line="360" w:lineRule="auto"/>
        <w:jc w:val="both"/>
        <w:rPr>
          <w:rFonts w:ascii="Arial" w:hAnsi="Arial"/>
          <w:noProof w:val="0"/>
        </w:rPr>
      </w:pPr>
      <w:r>
        <w:rPr>
          <w:rFonts w:ascii="Arial" w:hAnsi="Arial" w:hint="cs"/>
          <w:noProof w:val="0"/>
          <w:rtl/>
        </w:rPr>
        <w:t>ב"כ המשיב</w:t>
      </w:r>
      <w:r w:rsidR="005D22E6">
        <w:rPr>
          <w:rFonts w:ascii="Arial" w:hAnsi="Arial" w:hint="cs"/>
          <w:noProof w:val="0"/>
          <w:rtl/>
        </w:rPr>
        <w:t xml:space="preserve"> הרחיבה טיעוניה בשאלת הסמכות הנמשכת</w:t>
      </w:r>
      <w:r w:rsidR="00C13EC8">
        <w:rPr>
          <w:rFonts w:ascii="Arial" w:hAnsi="Arial" w:hint="cs"/>
          <w:noProof w:val="0"/>
          <w:rtl/>
        </w:rPr>
        <w:t xml:space="preserve"> </w:t>
      </w:r>
      <w:r w:rsidR="005D22E6">
        <w:rPr>
          <w:rFonts w:ascii="Arial" w:hAnsi="Arial" w:hint="cs"/>
          <w:noProof w:val="0"/>
          <w:rtl/>
        </w:rPr>
        <w:t xml:space="preserve">ועמדה על כך שביד"ר </w:t>
      </w:r>
      <w:r>
        <w:rPr>
          <w:rFonts w:ascii="Arial" w:hAnsi="Arial" w:hint="cs"/>
          <w:noProof w:val="0"/>
          <w:rtl/>
        </w:rPr>
        <w:t>נעדר סמכות נמשכת מאחר ועסקינן</w:t>
      </w:r>
      <w:r w:rsidR="00C13EC8">
        <w:rPr>
          <w:rFonts w:ascii="Arial" w:hAnsi="Arial" w:hint="cs"/>
          <w:noProof w:val="0"/>
          <w:rtl/>
        </w:rPr>
        <w:t xml:space="preserve"> בהסכם גירושין שהוכן ונערך על ידי ביד"ר ושלא הוגש ע"י הצדדים</w:t>
      </w:r>
      <w:r>
        <w:rPr>
          <w:rFonts w:ascii="Arial" w:hAnsi="Arial" w:hint="cs"/>
          <w:noProof w:val="0"/>
          <w:rtl/>
        </w:rPr>
        <w:t>, וככזה בוודאי שלא נ</w:t>
      </w:r>
      <w:r w:rsidR="00C13EC8">
        <w:rPr>
          <w:rFonts w:ascii="Arial" w:hAnsi="Arial" w:hint="cs"/>
          <w:noProof w:val="0"/>
          <w:rtl/>
        </w:rPr>
        <w:t>ערך דיון לגופן של טענות בעניינים הרכושיים והממוניים, כך שלא מתקיים הכלל של "דן ופסק".</w:t>
      </w:r>
    </w:p>
    <w:p w:rsidR="000C0947" w:rsidRDefault="001737C3" w:rsidP="00F706A2">
      <w:pPr>
        <w:pStyle w:val="ad"/>
        <w:numPr>
          <w:ilvl w:val="0"/>
          <w:numId w:val="1"/>
        </w:numPr>
        <w:spacing w:line="360" w:lineRule="auto"/>
        <w:jc w:val="both"/>
        <w:rPr>
          <w:rFonts w:ascii="Arial" w:hAnsi="Arial"/>
          <w:noProof w:val="0"/>
        </w:rPr>
      </w:pPr>
      <w:r>
        <w:rPr>
          <w:rFonts w:ascii="Arial" w:hAnsi="Arial" w:hint="cs"/>
          <w:noProof w:val="0"/>
          <w:rtl/>
        </w:rPr>
        <w:t xml:space="preserve">במסגרת התגובה הפנתה ב"כ המשיב לפסיקה שונה ובדיון ביקשה להפנות </w:t>
      </w:r>
      <w:r w:rsidR="00C13EC8">
        <w:rPr>
          <w:rFonts w:ascii="Arial" w:hAnsi="Arial" w:hint="cs"/>
          <w:noProof w:val="0"/>
          <w:rtl/>
        </w:rPr>
        <w:t xml:space="preserve">למאמר שיצא תחת ידו של </w:t>
      </w:r>
      <w:r w:rsidR="00F706A2">
        <w:rPr>
          <w:rFonts w:ascii="Arial" w:hAnsi="Arial" w:hint="cs"/>
          <w:noProof w:val="0"/>
          <w:rtl/>
        </w:rPr>
        <w:t>יצחק כהן</w:t>
      </w:r>
      <w:r w:rsidR="000C0947">
        <w:rPr>
          <w:rFonts w:ascii="Arial" w:hAnsi="Arial" w:hint="cs"/>
          <w:noProof w:val="0"/>
          <w:rtl/>
        </w:rPr>
        <w:t xml:space="preserve"> (פורסם </w:t>
      </w:r>
      <w:r w:rsidR="00F706A2">
        <w:rPr>
          <w:rFonts w:ascii="Arial" w:hAnsi="Arial" w:hint="cs"/>
          <w:noProof w:val="0"/>
          <w:rtl/>
        </w:rPr>
        <w:t>במשפט ועסקים</w:t>
      </w:r>
      <w:r w:rsidR="000C0947">
        <w:rPr>
          <w:rFonts w:ascii="Arial" w:hAnsi="Arial" w:hint="cs"/>
          <w:noProof w:val="0"/>
          <w:rtl/>
        </w:rPr>
        <w:t xml:space="preserve"> יט, תשע"ו (אוגוסט 2016), עמ' 767-820, שכותרתו "סמכות נמשכת בדיני המשפחה לאחר אישור הסכם בין בני זוג: על כיבוד הדדי, על מבחן הסיכול ועל מבחן ה"דן ופסק" </w:t>
      </w:r>
      <w:r w:rsidR="000C0947">
        <w:rPr>
          <w:rFonts w:ascii="Arial" w:hAnsi="Arial"/>
          <w:noProof w:val="0"/>
          <w:rtl/>
        </w:rPr>
        <w:t>–</w:t>
      </w:r>
      <w:r w:rsidR="000C0947">
        <w:rPr>
          <w:rFonts w:ascii="Arial" w:hAnsi="Arial" w:hint="cs"/>
          <w:noProof w:val="0"/>
          <w:rtl/>
        </w:rPr>
        <w:t xml:space="preserve"> מודל חדש".</w:t>
      </w:r>
    </w:p>
    <w:p w:rsidR="000C0947" w:rsidRDefault="004159FE" w:rsidP="00305B1E">
      <w:pPr>
        <w:pStyle w:val="ad"/>
        <w:numPr>
          <w:ilvl w:val="0"/>
          <w:numId w:val="1"/>
        </w:numPr>
        <w:spacing w:line="360" w:lineRule="auto"/>
        <w:jc w:val="both"/>
        <w:rPr>
          <w:rFonts w:ascii="Arial" w:hAnsi="Arial"/>
          <w:noProof w:val="0"/>
        </w:rPr>
      </w:pPr>
      <w:r>
        <w:rPr>
          <w:rFonts w:ascii="Arial" w:hAnsi="Arial" w:hint="cs"/>
          <w:noProof w:val="0"/>
          <w:rtl/>
        </w:rPr>
        <w:t>אחר עיון</w:t>
      </w:r>
      <w:r w:rsidR="000C0947">
        <w:rPr>
          <w:rFonts w:ascii="Arial" w:hAnsi="Arial" w:hint="cs"/>
          <w:noProof w:val="0"/>
          <w:rtl/>
        </w:rPr>
        <w:t xml:space="preserve"> בפסיקה ובמאמר</w:t>
      </w:r>
      <w:r w:rsidR="00305B1E">
        <w:rPr>
          <w:rFonts w:ascii="Arial" w:hAnsi="Arial" w:hint="cs"/>
          <w:noProof w:val="0"/>
          <w:rtl/>
        </w:rPr>
        <w:t xml:space="preserve"> </w:t>
      </w:r>
      <w:r w:rsidR="000C0947">
        <w:rPr>
          <w:rFonts w:ascii="Arial" w:hAnsi="Arial" w:hint="cs"/>
          <w:noProof w:val="0"/>
          <w:rtl/>
        </w:rPr>
        <w:t>אליו הפנתה ב"כ המשיב, הגעתי לכלל מסקנה כי דין התובענה לסילוק על הסף מפאת שבית משפט זה נעדר סמכות עניינית לדון בה, ואסביר.</w:t>
      </w:r>
    </w:p>
    <w:p w:rsidR="00792F98" w:rsidRDefault="00792F98" w:rsidP="00305B1E">
      <w:pPr>
        <w:pStyle w:val="ad"/>
        <w:numPr>
          <w:ilvl w:val="0"/>
          <w:numId w:val="1"/>
        </w:numPr>
        <w:spacing w:line="360" w:lineRule="auto"/>
        <w:jc w:val="both"/>
        <w:rPr>
          <w:rFonts w:ascii="Arial" w:hAnsi="Arial"/>
          <w:noProof w:val="0"/>
        </w:rPr>
      </w:pPr>
      <w:r>
        <w:rPr>
          <w:rFonts w:ascii="Arial" w:hAnsi="Arial" w:hint="cs"/>
          <w:noProof w:val="0"/>
          <w:rtl/>
        </w:rPr>
        <w:lastRenderedPageBreak/>
        <w:t>הסעד העיקרי הנדרש במסגרת כתב התביעה שה</w:t>
      </w:r>
      <w:r w:rsidR="001737C3">
        <w:rPr>
          <w:rFonts w:ascii="Arial" w:hAnsi="Arial" w:hint="cs"/>
          <w:noProof w:val="0"/>
          <w:rtl/>
        </w:rPr>
        <w:t>וג</w:t>
      </w:r>
      <w:r>
        <w:rPr>
          <w:rFonts w:ascii="Arial" w:hAnsi="Arial" w:hint="cs"/>
          <w:noProof w:val="0"/>
          <w:rtl/>
        </w:rPr>
        <w:t xml:space="preserve">ש </w:t>
      </w:r>
      <w:r w:rsidR="001737C3">
        <w:rPr>
          <w:rFonts w:ascii="Arial" w:hAnsi="Arial" w:hint="cs"/>
          <w:noProof w:val="0"/>
          <w:rtl/>
        </w:rPr>
        <w:t xml:space="preserve">ע"י </w:t>
      </w:r>
      <w:r>
        <w:rPr>
          <w:rFonts w:ascii="Arial" w:hAnsi="Arial" w:hint="cs"/>
          <w:noProof w:val="0"/>
          <w:rtl/>
        </w:rPr>
        <w:t>המשיב הינו ביטול הסכם בין בני זוג אשר קיבל תוקף של פסק דין ע"י ביד"ר עוד ביום 18.5.22, כאשר למשיב טענות הן לפגמים בהסכם עצמו והן לפגמים בפסק הדין.</w:t>
      </w:r>
    </w:p>
    <w:p w:rsidR="00C804DE" w:rsidRPr="00C804DE" w:rsidRDefault="00C804DE" w:rsidP="00C804DE">
      <w:pPr>
        <w:spacing w:line="360" w:lineRule="auto"/>
        <w:ind w:left="360"/>
        <w:jc w:val="both"/>
        <w:rPr>
          <w:rFonts w:ascii="Arial" w:hAnsi="Arial"/>
          <w:noProof w:val="0"/>
        </w:rPr>
      </w:pPr>
    </w:p>
    <w:p w:rsidR="00F87EC8" w:rsidRPr="00F87EC8" w:rsidRDefault="00792F98" w:rsidP="00F706A2">
      <w:pPr>
        <w:pStyle w:val="ad"/>
        <w:numPr>
          <w:ilvl w:val="0"/>
          <w:numId w:val="1"/>
        </w:numPr>
        <w:spacing w:line="360" w:lineRule="auto"/>
        <w:jc w:val="both"/>
        <w:rPr>
          <w:rFonts w:ascii="Arial" w:hAnsi="Arial"/>
          <w:noProof w:val="0"/>
        </w:rPr>
      </w:pPr>
      <w:r>
        <w:rPr>
          <w:rFonts w:ascii="Arial" w:hAnsi="Arial" w:hint="cs"/>
          <w:noProof w:val="0"/>
          <w:rtl/>
        </w:rPr>
        <w:t xml:space="preserve"> </w:t>
      </w:r>
      <w:r w:rsidR="00E0165E">
        <w:rPr>
          <w:rFonts w:ascii="Arial" w:hAnsi="Arial" w:hint="cs"/>
          <w:noProof w:val="0"/>
          <w:rtl/>
        </w:rPr>
        <w:t>דיו רב נשפך</w:t>
      </w:r>
      <w:r w:rsidR="00E0165E">
        <w:rPr>
          <w:rFonts w:ascii="Arial" w:hAnsi="Arial"/>
          <w:noProof w:val="0"/>
          <w:rtl/>
        </w:rPr>
        <w:t xml:space="preserve"> </w:t>
      </w:r>
      <w:r w:rsidR="00E0165E">
        <w:rPr>
          <w:rFonts w:ascii="Arial" w:hAnsi="Arial" w:hint="cs"/>
          <w:noProof w:val="0"/>
          <w:rtl/>
        </w:rPr>
        <w:t>ב</w:t>
      </w:r>
      <w:r w:rsidR="00F87EC8" w:rsidRPr="00F87EC8">
        <w:rPr>
          <w:rFonts w:ascii="Arial" w:hAnsi="Arial"/>
          <w:noProof w:val="0"/>
          <w:rtl/>
        </w:rPr>
        <w:t xml:space="preserve">סוגית ביטול פסק דין שנתן תוקף להסכם פשרה. פסק דין שכזה, שני פנים לו - זה של הסכם וזה של פסק דין ( ע"א 457/77 </w:t>
      </w:r>
      <w:r w:rsidR="00F706A2">
        <w:rPr>
          <w:rFonts w:ascii="Arial" w:hAnsi="Arial" w:hint="cs"/>
          <w:noProof w:val="0"/>
          <w:rtl/>
        </w:rPr>
        <w:t>מפעלי בתים טרומיים</w:t>
      </w:r>
      <w:r w:rsidR="00F87EC8" w:rsidRPr="00F87EC8">
        <w:rPr>
          <w:rFonts w:ascii="Arial" w:hAnsi="Arial"/>
          <w:noProof w:val="0"/>
          <w:rtl/>
        </w:rPr>
        <w:t xml:space="preserve"> נ' </w:t>
      </w:r>
      <w:r w:rsidR="00F706A2">
        <w:rPr>
          <w:rFonts w:ascii="Arial" w:hAnsi="Arial" w:hint="cs"/>
          <w:noProof w:val="0"/>
          <w:rtl/>
        </w:rPr>
        <w:t>סלומון טמסיט</w:t>
      </w:r>
      <w:r w:rsidR="00F87EC8" w:rsidRPr="00F87EC8">
        <w:rPr>
          <w:rFonts w:ascii="Arial" w:hAnsi="Arial"/>
          <w:noProof w:val="0"/>
          <w:rtl/>
        </w:rPr>
        <w:t xml:space="preserve">, פ"ד לב(2) 042 ). הוא מורכב משני חלקים: מההסכם שנכרת בין הצדדים לו, ומהגושפנקה שנתן לו השופט במסגרת הליך שיפוטי ( ע"א 2495/95 </w:t>
      </w:r>
      <w:r w:rsidR="00F706A2">
        <w:rPr>
          <w:rFonts w:ascii="Arial" w:hAnsi="Arial" w:hint="cs"/>
          <w:noProof w:val="0"/>
          <w:rtl/>
        </w:rPr>
        <w:t>הדס בן לולו</w:t>
      </w:r>
      <w:r w:rsidR="00F87EC8" w:rsidRPr="00F87EC8">
        <w:rPr>
          <w:rFonts w:ascii="Arial" w:hAnsi="Arial"/>
          <w:noProof w:val="0"/>
          <w:rtl/>
        </w:rPr>
        <w:t xml:space="preserve"> נ' </w:t>
      </w:r>
      <w:r w:rsidR="00F706A2">
        <w:rPr>
          <w:rFonts w:ascii="Arial" w:hAnsi="Arial" w:hint="cs"/>
          <w:noProof w:val="0"/>
          <w:rtl/>
        </w:rPr>
        <w:t>אליאס אטראש</w:t>
      </w:r>
      <w:r w:rsidR="00F87EC8" w:rsidRPr="00F87EC8">
        <w:rPr>
          <w:rFonts w:ascii="Arial" w:hAnsi="Arial"/>
          <w:noProof w:val="0"/>
          <w:rtl/>
        </w:rPr>
        <w:t xml:space="preserve"> פ"ד נא(1) 577 להלן – פס"ד </w:t>
      </w:r>
      <w:r w:rsidR="00F706A2">
        <w:rPr>
          <w:rFonts w:ascii="Arial" w:hAnsi="Arial" w:hint="cs"/>
          <w:noProof w:val="0"/>
          <w:rtl/>
        </w:rPr>
        <w:t>בן לולו</w:t>
      </w:r>
      <w:r w:rsidR="00F87EC8" w:rsidRPr="00F87EC8">
        <w:rPr>
          <w:rFonts w:ascii="Arial" w:hAnsi="Arial"/>
          <w:noProof w:val="0"/>
          <w:rtl/>
        </w:rPr>
        <w:t xml:space="preserve">). מדובר למעשה ב" יצור כלאיים: ראשו של היצור הוא פסק הדין וגופו הוא ההסכם " (בג"צ 6103/93 </w:t>
      </w:r>
      <w:r w:rsidR="00F706A2">
        <w:rPr>
          <w:rFonts w:ascii="Arial" w:hAnsi="Arial" w:hint="cs"/>
          <w:noProof w:val="0"/>
          <w:rtl/>
        </w:rPr>
        <w:t>סימה לוי</w:t>
      </w:r>
      <w:r w:rsidR="00F87EC8" w:rsidRPr="00F87EC8">
        <w:rPr>
          <w:rFonts w:ascii="Arial" w:hAnsi="Arial"/>
          <w:noProof w:val="0"/>
          <w:rtl/>
        </w:rPr>
        <w:t xml:space="preserve"> נ' בית הדין הרבני הגדול בירושלים ואח', פ"ד מח(4), 591 להלן – בג"ץ </w:t>
      </w:r>
      <w:r w:rsidR="00F706A2">
        <w:rPr>
          <w:rFonts w:ascii="Arial" w:hAnsi="Arial" w:hint="cs"/>
          <w:noProof w:val="0"/>
          <w:rtl/>
        </w:rPr>
        <w:t>סימה לוי</w:t>
      </w:r>
      <w:r w:rsidR="00F87EC8" w:rsidRPr="00F87EC8">
        <w:rPr>
          <w:rFonts w:ascii="Arial" w:hAnsi="Arial"/>
          <w:noProof w:val="0"/>
          <w:rtl/>
        </w:rPr>
        <w:t xml:space="preserve"> )</w:t>
      </w:r>
      <w:r w:rsidR="00F87EC8" w:rsidRPr="00F87EC8">
        <w:rPr>
          <w:rFonts w:ascii="Arial" w:hAnsi="Arial"/>
          <w:noProof w:val="0"/>
        </w:rPr>
        <w:t>.</w:t>
      </w:r>
    </w:p>
    <w:p w:rsidR="00F87EC8" w:rsidRPr="00F87EC8" w:rsidRDefault="00F87EC8" w:rsidP="00F706A2">
      <w:pPr>
        <w:pStyle w:val="ad"/>
        <w:numPr>
          <w:ilvl w:val="0"/>
          <w:numId w:val="1"/>
        </w:numPr>
        <w:spacing w:line="360" w:lineRule="auto"/>
        <w:jc w:val="both"/>
        <w:rPr>
          <w:rFonts w:ascii="Arial" w:hAnsi="Arial"/>
          <w:noProof w:val="0"/>
        </w:rPr>
      </w:pPr>
      <w:r w:rsidRPr="00F87EC8">
        <w:rPr>
          <w:rFonts w:ascii="Arial" w:hAnsi="Arial"/>
          <w:noProof w:val="0"/>
          <w:rtl/>
        </w:rPr>
        <w:t xml:space="preserve">בשל היותו </w:t>
      </w:r>
      <w:r w:rsidR="004159FE">
        <w:rPr>
          <w:rFonts w:ascii="Arial" w:hAnsi="Arial" w:hint="cs"/>
          <w:noProof w:val="0"/>
          <w:rtl/>
        </w:rPr>
        <w:t>כזה</w:t>
      </w:r>
      <w:r w:rsidRPr="00F87EC8">
        <w:rPr>
          <w:rFonts w:ascii="Arial" w:hAnsi="Arial"/>
          <w:noProof w:val="0"/>
          <w:rtl/>
        </w:rPr>
        <w:t xml:space="preserve">, תקיפת פסק דין שנתן תוקף להסכם פשרה יכולה שתעשה בשני מישורים, במישור החוזי ובמישור של ההליך המשפטי ( ע"א 5914/03 </w:t>
      </w:r>
      <w:r w:rsidR="00F706A2">
        <w:rPr>
          <w:rFonts w:ascii="Arial" w:hAnsi="Arial" w:hint="cs"/>
          <w:noProof w:val="0"/>
          <w:rtl/>
        </w:rPr>
        <w:t>אפרים שוחט</w:t>
      </w:r>
      <w:r w:rsidRPr="00F87EC8">
        <w:rPr>
          <w:rFonts w:ascii="Arial" w:hAnsi="Arial"/>
          <w:noProof w:val="0"/>
          <w:rtl/>
        </w:rPr>
        <w:t xml:space="preserve"> נ</w:t>
      </w:r>
      <w:r w:rsidR="004159FE">
        <w:rPr>
          <w:rFonts w:ascii="Arial" w:hAnsi="Arial"/>
          <w:noProof w:val="0"/>
          <w:rtl/>
        </w:rPr>
        <w:t xml:space="preserve">' </w:t>
      </w:r>
      <w:r w:rsidR="00F706A2">
        <w:rPr>
          <w:rFonts w:ascii="Arial" w:hAnsi="Arial" w:hint="cs"/>
          <w:noProof w:val="0"/>
          <w:rtl/>
        </w:rPr>
        <w:t>"כלל" חברה לביטוח</w:t>
      </w:r>
      <w:r w:rsidR="004159FE">
        <w:rPr>
          <w:rFonts w:ascii="Arial" w:hAnsi="Arial" w:hint="cs"/>
          <w:noProof w:val="0"/>
          <w:rtl/>
        </w:rPr>
        <w:t>).</w:t>
      </w:r>
    </w:p>
    <w:p w:rsidR="00E0165E" w:rsidRDefault="00F87EC8" w:rsidP="00F706A2">
      <w:pPr>
        <w:pStyle w:val="ad"/>
        <w:numPr>
          <w:ilvl w:val="0"/>
          <w:numId w:val="1"/>
        </w:numPr>
        <w:spacing w:line="360" w:lineRule="auto"/>
        <w:jc w:val="both"/>
        <w:rPr>
          <w:rFonts w:ascii="Arial" w:hAnsi="Arial"/>
          <w:noProof w:val="0"/>
        </w:rPr>
      </w:pPr>
      <w:r w:rsidRPr="00F87EC8">
        <w:rPr>
          <w:rFonts w:ascii="Arial" w:hAnsi="Arial"/>
          <w:noProof w:val="0"/>
          <w:rtl/>
        </w:rPr>
        <w:t>ב</w:t>
      </w:r>
      <w:r w:rsidR="00E0165E">
        <w:rPr>
          <w:rFonts w:ascii="Arial" w:hAnsi="Arial" w:hint="cs"/>
          <w:noProof w:val="0"/>
          <w:rtl/>
        </w:rPr>
        <w:t>אשר ל</w:t>
      </w:r>
      <w:r w:rsidR="00E0165E">
        <w:rPr>
          <w:rFonts w:ascii="Arial" w:hAnsi="Arial"/>
          <w:noProof w:val="0"/>
          <w:rtl/>
        </w:rPr>
        <w:t>מישור החוזי</w:t>
      </w:r>
      <w:r w:rsidR="00E0165E">
        <w:rPr>
          <w:rFonts w:ascii="Arial" w:hAnsi="Arial" w:hint="cs"/>
          <w:noProof w:val="0"/>
          <w:rtl/>
        </w:rPr>
        <w:t>,</w:t>
      </w:r>
      <w:r w:rsidRPr="00F87EC8">
        <w:rPr>
          <w:rFonts w:ascii="Arial" w:hAnsi="Arial"/>
          <w:noProof w:val="0"/>
          <w:rtl/>
        </w:rPr>
        <w:t xml:space="preserve"> עילות התקיפה </w:t>
      </w:r>
      <w:r w:rsidR="00E0165E">
        <w:rPr>
          <w:rFonts w:ascii="Arial" w:hAnsi="Arial"/>
          <w:noProof w:val="0"/>
          <w:rtl/>
        </w:rPr>
        <w:t xml:space="preserve">תתייחסנה להסכם עצמו </w:t>
      </w:r>
      <w:r w:rsidR="00E0165E">
        <w:rPr>
          <w:rFonts w:ascii="Arial" w:hAnsi="Arial" w:hint="cs"/>
          <w:noProof w:val="0"/>
          <w:rtl/>
        </w:rPr>
        <w:t>ש</w:t>
      </w:r>
      <w:r w:rsidR="00E0165E">
        <w:rPr>
          <w:rFonts w:ascii="Arial" w:hAnsi="Arial"/>
          <w:noProof w:val="0"/>
          <w:rtl/>
        </w:rPr>
        <w:t>נכרת בין הצדדים לו, ובבסיס</w:t>
      </w:r>
      <w:r w:rsidRPr="00F87EC8">
        <w:rPr>
          <w:rFonts w:ascii="Arial" w:hAnsi="Arial"/>
          <w:noProof w:val="0"/>
          <w:rtl/>
        </w:rPr>
        <w:t xml:space="preserve"> טענות בדבר הפרת חוזה או טענות חוזיות שעניינן ביטול חוזה בשל פגם בכריתתו, לפי פרק ב' לחוק החוזים (חלק כללי), התשל"ג – 1973 (להלן – חוק החוזים) (בג"ץ </w:t>
      </w:r>
      <w:r w:rsidR="00F706A2">
        <w:rPr>
          <w:rFonts w:ascii="Arial" w:hAnsi="Arial" w:hint="cs"/>
          <w:noProof w:val="0"/>
          <w:rtl/>
        </w:rPr>
        <w:t>סימה לוי</w:t>
      </w:r>
      <w:r w:rsidRPr="00F87EC8">
        <w:rPr>
          <w:rFonts w:ascii="Arial" w:hAnsi="Arial"/>
          <w:noProof w:val="0"/>
          <w:rtl/>
        </w:rPr>
        <w:t xml:space="preserve"> , פס"ד </w:t>
      </w:r>
      <w:r w:rsidR="00F706A2">
        <w:rPr>
          <w:rFonts w:ascii="Arial" w:hAnsi="Arial" w:hint="cs"/>
          <w:noProof w:val="0"/>
          <w:rtl/>
        </w:rPr>
        <w:t>בן לולו</w:t>
      </w:r>
      <w:r w:rsidRPr="00F87EC8">
        <w:rPr>
          <w:rFonts w:ascii="Arial" w:hAnsi="Arial"/>
          <w:noProof w:val="0"/>
          <w:rtl/>
        </w:rPr>
        <w:t xml:space="preserve">, ע"א 690/88 </w:t>
      </w:r>
      <w:r w:rsidR="00F706A2">
        <w:rPr>
          <w:rFonts w:ascii="Arial" w:hAnsi="Arial" w:hint="cs"/>
          <w:noProof w:val="0"/>
          <w:rtl/>
        </w:rPr>
        <w:t>הדי רובין</w:t>
      </w:r>
      <w:r w:rsidRPr="00F87EC8">
        <w:rPr>
          <w:rFonts w:ascii="Arial" w:hAnsi="Arial"/>
          <w:noProof w:val="0"/>
          <w:rtl/>
        </w:rPr>
        <w:t xml:space="preserve"> נ' </w:t>
      </w:r>
      <w:r w:rsidR="00F706A2">
        <w:rPr>
          <w:rFonts w:ascii="Arial" w:hAnsi="Arial" w:hint="cs"/>
          <w:noProof w:val="0"/>
          <w:rtl/>
        </w:rPr>
        <w:t>שמעון רובין</w:t>
      </w:r>
      <w:r w:rsidR="00DE05C7">
        <w:rPr>
          <w:rFonts w:ascii="Arial" w:hAnsi="Arial" w:hint="cs"/>
          <w:noProof w:val="0"/>
          <w:rtl/>
        </w:rPr>
        <w:t>,</w:t>
      </w:r>
      <w:r w:rsidRPr="00F87EC8">
        <w:rPr>
          <w:rFonts w:ascii="Arial" w:hAnsi="Arial"/>
          <w:noProof w:val="0"/>
          <w:rtl/>
        </w:rPr>
        <w:t xml:space="preserve"> פ"ד מד(3) 459). </w:t>
      </w:r>
    </w:p>
    <w:p w:rsidR="004159FE" w:rsidRDefault="00F87EC8" w:rsidP="00F87EC8">
      <w:pPr>
        <w:pStyle w:val="ad"/>
        <w:numPr>
          <w:ilvl w:val="0"/>
          <w:numId w:val="1"/>
        </w:numPr>
        <w:spacing w:line="360" w:lineRule="auto"/>
        <w:jc w:val="both"/>
        <w:rPr>
          <w:rFonts w:ascii="Arial" w:hAnsi="Arial"/>
          <w:noProof w:val="0"/>
        </w:rPr>
      </w:pPr>
      <w:r w:rsidRPr="00F87EC8">
        <w:rPr>
          <w:rFonts w:ascii="Arial" w:hAnsi="Arial"/>
          <w:noProof w:val="0"/>
          <w:rtl/>
        </w:rPr>
        <w:t>הטענות שיבססו בקשות לביטול פסק דין שנתן תוקף</w:t>
      </w:r>
      <w:r w:rsidR="004159FE">
        <w:rPr>
          <w:rFonts w:ascii="Arial" w:hAnsi="Arial"/>
          <w:noProof w:val="0"/>
          <w:rtl/>
        </w:rPr>
        <w:t xml:space="preserve"> להסכם פשרה במישור החוזי תהיינה</w:t>
      </w:r>
      <w:r w:rsidRPr="00F87EC8">
        <w:rPr>
          <w:rFonts w:ascii="Arial" w:hAnsi="Arial"/>
          <w:noProof w:val="0"/>
          <w:rtl/>
        </w:rPr>
        <w:t>: כי מדובר בחוזה שנכרת למראית העין (סעיף 13 לחוק החוזים); כי החוזה נכרת בשל טעות של אחד הצדדים לו (סעיף 14 לחוק החוזים) ; כי החוזה נכרת עקב הטעיית אחד הצדדים לו (סעיף 15 לחוק החוזים) וכי החוזה נכרת בעקבות כפייה או עושק בו</w:t>
      </w:r>
      <w:r>
        <w:rPr>
          <w:rFonts w:ascii="Arial" w:hAnsi="Arial"/>
          <w:noProof w:val="0"/>
          <w:rtl/>
        </w:rPr>
        <w:t xml:space="preserve"> היה נתון אחד מהצדדים לחוזה בעת</w:t>
      </w:r>
      <w:r>
        <w:rPr>
          <w:rFonts w:ascii="Arial" w:hAnsi="Arial" w:hint="cs"/>
          <w:noProof w:val="0"/>
          <w:rtl/>
        </w:rPr>
        <w:t xml:space="preserve"> </w:t>
      </w:r>
      <w:r w:rsidRPr="00F87EC8">
        <w:rPr>
          <w:rFonts w:ascii="Arial" w:hAnsi="Arial"/>
          <w:noProof w:val="0"/>
          <w:rtl/>
        </w:rPr>
        <w:t>חתימתו (סעיפים 17, 18 לחוק החוזי</w:t>
      </w:r>
      <w:r>
        <w:rPr>
          <w:rFonts w:ascii="Arial" w:hAnsi="Arial"/>
          <w:noProof w:val="0"/>
          <w:rtl/>
        </w:rPr>
        <w:t xml:space="preserve">ם </w:t>
      </w:r>
      <w:r w:rsidR="004159FE">
        <w:rPr>
          <w:rFonts w:ascii="Arial" w:hAnsi="Arial" w:hint="cs"/>
          <w:noProof w:val="0"/>
          <w:rtl/>
        </w:rPr>
        <w:t xml:space="preserve">חלק כללי </w:t>
      </w:r>
      <w:r>
        <w:rPr>
          <w:rFonts w:ascii="Arial" w:hAnsi="Arial"/>
          <w:noProof w:val="0"/>
          <w:rtl/>
        </w:rPr>
        <w:t>בהתאמ</w:t>
      </w:r>
      <w:r w:rsidR="004159FE">
        <w:rPr>
          <w:rFonts w:ascii="Arial" w:hAnsi="Arial" w:hint="cs"/>
          <w:noProof w:val="0"/>
          <w:rtl/>
        </w:rPr>
        <w:t>ה).</w:t>
      </w:r>
      <w:r>
        <w:rPr>
          <w:rFonts w:ascii="Arial" w:hAnsi="Arial"/>
          <w:noProof w:val="0"/>
        </w:rPr>
        <w:t xml:space="preserve">  </w:t>
      </w:r>
    </w:p>
    <w:p w:rsidR="00F87EC8" w:rsidRPr="00F87EC8" w:rsidRDefault="00F87EC8" w:rsidP="00F87EC8">
      <w:pPr>
        <w:pStyle w:val="ad"/>
        <w:numPr>
          <w:ilvl w:val="0"/>
          <w:numId w:val="1"/>
        </w:numPr>
        <w:spacing w:line="360" w:lineRule="auto"/>
        <w:jc w:val="both"/>
        <w:rPr>
          <w:rFonts w:ascii="Arial" w:hAnsi="Arial"/>
          <w:noProof w:val="0"/>
        </w:rPr>
      </w:pPr>
      <w:r w:rsidRPr="00F87EC8">
        <w:rPr>
          <w:rFonts w:ascii="Arial" w:hAnsi="Arial"/>
          <w:noProof w:val="0"/>
          <w:rtl/>
        </w:rPr>
        <w:t xml:space="preserve">תקיפה </w:t>
      </w:r>
      <w:r w:rsidR="004159FE">
        <w:rPr>
          <w:rFonts w:ascii="Arial" w:hAnsi="Arial" w:hint="cs"/>
          <w:noProof w:val="0"/>
          <w:rtl/>
        </w:rPr>
        <w:t xml:space="preserve">של </w:t>
      </w:r>
      <w:r w:rsidRPr="00F87EC8">
        <w:rPr>
          <w:rFonts w:ascii="Arial" w:hAnsi="Arial"/>
          <w:noProof w:val="0"/>
          <w:rtl/>
        </w:rPr>
        <w:t>פסק הדין בעילות חוזיות תעשה ב</w:t>
      </w:r>
      <w:r w:rsidR="004159FE">
        <w:rPr>
          <w:rFonts w:ascii="Arial" w:hAnsi="Arial"/>
          <w:noProof w:val="0"/>
          <w:rtl/>
        </w:rPr>
        <w:t xml:space="preserve">אמצעות הגשת תביעה שעניינה </w:t>
      </w:r>
      <w:r w:rsidRPr="00F87EC8">
        <w:rPr>
          <w:rFonts w:ascii="Arial" w:hAnsi="Arial"/>
          <w:noProof w:val="0"/>
          <w:rtl/>
        </w:rPr>
        <w:t>ביטו</w:t>
      </w:r>
      <w:r w:rsidR="004159FE">
        <w:rPr>
          <w:rFonts w:ascii="Arial" w:hAnsi="Arial"/>
          <w:noProof w:val="0"/>
          <w:rtl/>
        </w:rPr>
        <w:t>ל פסק דין שנתן תוקף להסכם פשרה</w:t>
      </w:r>
      <w:r w:rsidR="004159FE">
        <w:rPr>
          <w:rFonts w:ascii="Arial" w:hAnsi="Arial" w:hint="cs"/>
          <w:noProof w:val="0"/>
          <w:rtl/>
        </w:rPr>
        <w:t xml:space="preserve">, כאשר </w:t>
      </w:r>
      <w:r w:rsidRPr="00F87EC8">
        <w:rPr>
          <w:rFonts w:ascii="Arial" w:hAnsi="Arial"/>
          <w:noProof w:val="0"/>
          <w:rtl/>
        </w:rPr>
        <w:t>נטל ההוכחה להתקיימות אחת מן</w:t>
      </w:r>
      <w:r w:rsidR="004159FE">
        <w:rPr>
          <w:rFonts w:ascii="Arial" w:hAnsi="Arial"/>
          <w:noProof w:val="0"/>
          <w:rtl/>
        </w:rPr>
        <w:t xml:space="preserve"> עילות הביטול רובץ כמובן על </w:t>
      </w:r>
      <w:r w:rsidR="004159FE">
        <w:rPr>
          <w:rFonts w:ascii="Arial" w:hAnsi="Arial" w:hint="cs"/>
          <w:noProof w:val="0"/>
          <w:rtl/>
        </w:rPr>
        <w:t>ה</w:t>
      </w:r>
      <w:r w:rsidRPr="00F87EC8">
        <w:rPr>
          <w:rFonts w:ascii="Arial" w:hAnsi="Arial"/>
          <w:noProof w:val="0"/>
          <w:rtl/>
        </w:rPr>
        <w:t>טוען לקיומה</w:t>
      </w:r>
      <w:r w:rsidRPr="00F87EC8">
        <w:rPr>
          <w:rFonts w:ascii="Arial" w:hAnsi="Arial"/>
          <w:noProof w:val="0"/>
        </w:rPr>
        <w:t>.</w:t>
      </w:r>
    </w:p>
    <w:p w:rsidR="00F87EC8" w:rsidRPr="00F87EC8" w:rsidRDefault="00E0165E" w:rsidP="00F706A2">
      <w:pPr>
        <w:pStyle w:val="ad"/>
        <w:numPr>
          <w:ilvl w:val="0"/>
          <w:numId w:val="1"/>
        </w:numPr>
        <w:spacing w:line="360" w:lineRule="auto"/>
        <w:jc w:val="both"/>
        <w:rPr>
          <w:rFonts w:ascii="Arial" w:hAnsi="Arial"/>
          <w:noProof w:val="0"/>
        </w:rPr>
      </w:pPr>
      <w:r>
        <w:rPr>
          <w:rFonts w:ascii="Arial" w:hAnsi="Arial"/>
          <w:noProof w:val="0"/>
          <w:rtl/>
        </w:rPr>
        <w:t>במישור ההליך המשפטי</w:t>
      </w:r>
      <w:r>
        <w:rPr>
          <w:rFonts w:ascii="Arial" w:hAnsi="Arial" w:hint="cs"/>
          <w:noProof w:val="0"/>
          <w:rtl/>
        </w:rPr>
        <w:t>,</w:t>
      </w:r>
      <w:r w:rsidR="00F87EC8" w:rsidRPr="00F87EC8">
        <w:rPr>
          <w:rFonts w:ascii="Arial" w:hAnsi="Arial"/>
          <w:noProof w:val="0"/>
          <w:rtl/>
        </w:rPr>
        <w:t xml:space="preserve"> עילות התקיפה תתייחסנה להליך </w:t>
      </w:r>
      <w:r>
        <w:rPr>
          <w:rFonts w:ascii="Arial" w:hAnsi="Arial" w:hint="cs"/>
          <w:noProof w:val="0"/>
          <w:rtl/>
        </w:rPr>
        <w:t>ש</w:t>
      </w:r>
      <w:r w:rsidR="00F87EC8" w:rsidRPr="00F87EC8">
        <w:rPr>
          <w:rFonts w:ascii="Arial" w:hAnsi="Arial"/>
          <w:noProof w:val="0"/>
          <w:rtl/>
        </w:rPr>
        <w:t xml:space="preserve">במסגרתו ניתן תוקף של פסק דין להסכם הפשרה, ובכלל זה תועלנה טענות שעניינן פגם ביישום סדרי הדין בהליך בו ניתן </w:t>
      </w:r>
      <w:r>
        <w:rPr>
          <w:rFonts w:ascii="Arial" w:hAnsi="Arial"/>
          <w:noProof w:val="0"/>
          <w:rtl/>
        </w:rPr>
        <w:t>פסק הדין שנתן תוקף להסכם הפשרה</w:t>
      </w:r>
      <w:r>
        <w:rPr>
          <w:rFonts w:ascii="Arial" w:hAnsi="Arial" w:hint="cs"/>
          <w:noProof w:val="0"/>
          <w:rtl/>
        </w:rPr>
        <w:t xml:space="preserve">, כאשר </w:t>
      </w:r>
      <w:r w:rsidR="00F87EC8" w:rsidRPr="00F87EC8">
        <w:rPr>
          <w:rFonts w:ascii="Arial" w:hAnsi="Arial"/>
          <w:noProof w:val="0"/>
          <w:rtl/>
        </w:rPr>
        <w:t xml:space="preserve">הדרך לתקוף פסק דין במישור ההליך המשפטי היא באמצעות הגשת ערעור על פסק הדין שנתן תוקף להסכם הפשרה (ראו - רע"א 9614/05 </w:t>
      </w:r>
      <w:r w:rsidR="00F706A2">
        <w:rPr>
          <w:rFonts w:ascii="Arial" w:hAnsi="Arial" w:hint="cs"/>
          <w:noProof w:val="0"/>
          <w:rtl/>
        </w:rPr>
        <w:t>רז גל בע"מ</w:t>
      </w:r>
      <w:r w:rsidR="00F87EC8" w:rsidRPr="00F87EC8">
        <w:rPr>
          <w:rFonts w:ascii="Arial" w:hAnsi="Arial"/>
          <w:noProof w:val="0"/>
          <w:rtl/>
        </w:rPr>
        <w:t xml:space="preserve"> נ' </w:t>
      </w:r>
      <w:r w:rsidR="00F706A2">
        <w:rPr>
          <w:rFonts w:ascii="Arial" w:hAnsi="Arial" w:hint="cs"/>
          <w:noProof w:val="0"/>
          <w:rtl/>
        </w:rPr>
        <w:t>בנק לאומי לישראל בע"מ</w:t>
      </w:r>
      <w:r w:rsidR="00F87EC8" w:rsidRPr="00F87EC8">
        <w:rPr>
          <w:rFonts w:ascii="Arial" w:hAnsi="Arial"/>
          <w:noProof w:val="0"/>
          <w:rtl/>
        </w:rPr>
        <w:t xml:space="preserve">, מיום 16.03.2006 , להלן – עניין </w:t>
      </w:r>
      <w:r w:rsidR="00F706A2">
        <w:rPr>
          <w:rFonts w:ascii="Arial" w:hAnsi="Arial" w:hint="cs"/>
          <w:noProof w:val="0"/>
          <w:rtl/>
        </w:rPr>
        <w:t>רז גל</w:t>
      </w:r>
      <w:r w:rsidR="00F87EC8" w:rsidRPr="00F87EC8">
        <w:rPr>
          <w:rFonts w:ascii="Arial" w:hAnsi="Arial"/>
          <w:noProof w:val="0"/>
          <w:rtl/>
        </w:rPr>
        <w:t xml:space="preserve"> )</w:t>
      </w:r>
      <w:r w:rsidR="00F87EC8" w:rsidRPr="00F87EC8">
        <w:rPr>
          <w:rFonts w:ascii="Arial" w:hAnsi="Arial"/>
          <w:noProof w:val="0"/>
        </w:rPr>
        <w:t>.</w:t>
      </w:r>
    </w:p>
    <w:p w:rsidR="001B3A48" w:rsidRDefault="00097394" w:rsidP="001737C3">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 </w:t>
      </w:r>
      <w:r w:rsidR="00C804DE">
        <w:rPr>
          <w:rFonts w:ascii="Arial" w:hAnsi="Arial" w:hint="cs"/>
          <w:noProof w:val="0"/>
          <w:rtl/>
        </w:rPr>
        <w:t>כאמור וכמפורט בכתב התביעה למשיב טענות</w:t>
      </w:r>
      <w:r w:rsidR="001737C3">
        <w:rPr>
          <w:rFonts w:ascii="Arial" w:hAnsi="Arial" w:hint="cs"/>
          <w:noProof w:val="0"/>
          <w:rtl/>
        </w:rPr>
        <w:t xml:space="preserve"> בשני המישורים, כנגד ההליך השיפוטי ו</w:t>
      </w:r>
      <w:r w:rsidR="00C804DE">
        <w:rPr>
          <w:rFonts w:ascii="Arial" w:hAnsi="Arial" w:hint="cs"/>
          <w:noProof w:val="0"/>
          <w:rtl/>
        </w:rPr>
        <w:t xml:space="preserve">במישור החוזי. </w:t>
      </w:r>
    </w:p>
    <w:p w:rsidR="001B3A48" w:rsidRDefault="00C804DE" w:rsidP="001B3A48">
      <w:pPr>
        <w:pStyle w:val="ad"/>
        <w:numPr>
          <w:ilvl w:val="0"/>
          <w:numId w:val="1"/>
        </w:numPr>
        <w:spacing w:line="360" w:lineRule="auto"/>
        <w:jc w:val="both"/>
        <w:rPr>
          <w:rFonts w:ascii="Arial" w:hAnsi="Arial"/>
          <w:noProof w:val="0"/>
        </w:rPr>
      </w:pPr>
      <w:r>
        <w:rPr>
          <w:rFonts w:ascii="Arial" w:hAnsi="Arial" w:hint="cs"/>
          <w:noProof w:val="0"/>
          <w:rtl/>
        </w:rPr>
        <w:t xml:space="preserve">על פניו, </w:t>
      </w:r>
      <w:r w:rsidR="001B3A48">
        <w:rPr>
          <w:rFonts w:ascii="Arial" w:hAnsi="Arial" w:hint="cs"/>
          <w:noProof w:val="0"/>
          <w:rtl/>
        </w:rPr>
        <w:t xml:space="preserve">ובהתאם למועד בו אושר הסכם הגירושין בביד"ר (18.5.22), </w:t>
      </w:r>
      <w:r>
        <w:rPr>
          <w:rFonts w:ascii="Arial" w:hAnsi="Arial" w:hint="cs"/>
          <w:noProof w:val="0"/>
          <w:rtl/>
        </w:rPr>
        <w:t>נ</w:t>
      </w:r>
      <w:r w:rsidR="001B3A48">
        <w:rPr>
          <w:rFonts w:ascii="Arial" w:hAnsi="Arial" w:hint="cs"/>
          <w:noProof w:val="0"/>
          <w:rtl/>
        </w:rPr>
        <w:t>יתן לומר</w:t>
      </w:r>
      <w:r>
        <w:rPr>
          <w:rFonts w:ascii="Arial" w:hAnsi="Arial" w:hint="cs"/>
          <w:noProof w:val="0"/>
          <w:rtl/>
        </w:rPr>
        <w:t xml:space="preserve"> כי המועד להגשת ערעור כנגד פסק הדין שאישר ההסכם בין ה</w:t>
      </w:r>
      <w:r w:rsidR="000423BF">
        <w:rPr>
          <w:rFonts w:ascii="Arial" w:hAnsi="Arial" w:hint="cs"/>
          <w:noProof w:val="0"/>
          <w:rtl/>
        </w:rPr>
        <w:t>צדדים חלף</w:t>
      </w:r>
      <w:r w:rsidR="001B3A48">
        <w:rPr>
          <w:rFonts w:ascii="Arial" w:hAnsi="Arial" w:hint="cs"/>
          <w:noProof w:val="0"/>
          <w:rtl/>
        </w:rPr>
        <w:t>, כאשר את הערעור היה על המשיב להגיש בפני בית הדין הרבני הגדול.</w:t>
      </w:r>
    </w:p>
    <w:p w:rsidR="00444252" w:rsidRDefault="001B3A48" w:rsidP="001B3A48">
      <w:pPr>
        <w:pStyle w:val="ad"/>
        <w:numPr>
          <w:ilvl w:val="0"/>
          <w:numId w:val="1"/>
        </w:numPr>
        <w:spacing w:line="360" w:lineRule="auto"/>
        <w:jc w:val="both"/>
        <w:rPr>
          <w:rFonts w:ascii="Arial" w:hAnsi="Arial"/>
          <w:noProof w:val="0"/>
        </w:rPr>
      </w:pPr>
      <w:r>
        <w:rPr>
          <w:rFonts w:ascii="Arial" w:hAnsi="Arial" w:hint="cs"/>
          <w:noProof w:val="0"/>
          <w:rtl/>
        </w:rPr>
        <w:t xml:space="preserve"> הלכה למעשה נותרה בידי המשיב </w:t>
      </w:r>
      <w:r w:rsidR="000423BF">
        <w:rPr>
          <w:rFonts w:ascii="Arial" w:hAnsi="Arial" w:hint="cs"/>
          <w:noProof w:val="0"/>
          <w:rtl/>
        </w:rPr>
        <w:t xml:space="preserve">אפשרות </w:t>
      </w:r>
      <w:r>
        <w:rPr>
          <w:rFonts w:ascii="Arial" w:hAnsi="Arial" w:hint="cs"/>
          <w:noProof w:val="0"/>
          <w:rtl/>
        </w:rPr>
        <w:t>אחת בלבד, והיא העלא</w:t>
      </w:r>
      <w:r w:rsidR="000423BF">
        <w:rPr>
          <w:rFonts w:ascii="Arial" w:hAnsi="Arial" w:hint="cs"/>
          <w:noProof w:val="0"/>
          <w:rtl/>
        </w:rPr>
        <w:t>ת הטענות במישור החוזי ו</w:t>
      </w:r>
      <w:r>
        <w:rPr>
          <w:rFonts w:ascii="Arial" w:hAnsi="Arial" w:hint="cs"/>
          <w:noProof w:val="0"/>
          <w:rtl/>
        </w:rPr>
        <w:t xml:space="preserve">זאת </w:t>
      </w:r>
      <w:r w:rsidR="000423BF">
        <w:rPr>
          <w:rFonts w:ascii="Arial" w:hAnsi="Arial" w:hint="cs"/>
          <w:noProof w:val="0"/>
          <w:rtl/>
        </w:rPr>
        <w:t>באמצעות ה</w:t>
      </w:r>
      <w:r>
        <w:rPr>
          <w:rFonts w:ascii="Arial" w:hAnsi="Arial" w:hint="cs"/>
          <w:noProof w:val="0"/>
          <w:rtl/>
        </w:rPr>
        <w:t>גשת תובענה לתקיפת ההסכם עצמו ובדרך של</w:t>
      </w:r>
      <w:r w:rsidR="000423BF">
        <w:rPr>
          <w:rFonts w:ascii="Arial" w:hAnsi="Arial" w:hint="cs"/>
          <w:noProof w:val="0"/>
          <w:rtl/>
        </w:rPr>
        <w:t xml:space="preserve"> הגשת תובענה חדשה לאותה הערכאה</w:t>
      </w:r>
      <w:r w:rsidR="00444252">
        <w:rPr>
          <w:rFonts w:ascii="Arial" w:hAnsi="Arial" w:hint="cs"/>
          <w:noProof w:val="0"/>
          <w:rtl/>
        </w:rPr>
        <w:t xml:space="preserve"> שאישרה את ההסכם.</w:t>
      </w:r>
    </w:p>
    <w:p w:rsidR="00444252" w:rsidRDefault="00444252" w:rsidP="009D04A4">
      <w:pPr>
        <w:pStyle w:val="ad"/>
        <w:numPr>
          <w:ilvl w:val="0"/>
          <w:numId w:val="1"/>
        </w:numPr>
        <w:spacing w:line="360" w:lineRule="auto"/>
        <w:jc w:val="both"/>
        <w:rPr>
          <w:rFonts w:ascii="Arial" w:hAnsi="Arial"/>
          <w:noProof w:val="0"/>
        </w:rPr>
      </w:pPr>
      <w:r>
        <w:rPr>
          <w:rFonts w:ascii="Arial" w:hAnsi="Arial" w:hint="cs"/>
          <w:noProof w:val="0"/>
          <w:rtl/>
        </w:rPr>
        <w:t>בניגוד לטענות ב"כ המבקשת שאלת הסמכות נמשכת וכן בחינת "דן ופסק" אינן רלבנטיות</w:t>
      </w:r>
      <w:r w:rsidR="007623E9">
        <w:rPr>
          <w:rFonts w:ascii="Arial" w:hAnsi="Arial" w:hint="cs"/>
          <w:noProof w:val="0"/>
          <w:rtl/>
        </w:rPr>
        <w:t xml:space="preserve"> לתובענה שהוגשה ולסעדים המנויים בה</w:t>
      </w:r>
      <w:r>
        <w:rPr>
          <w:rFonts w:ascii="Arial" w:hAnsi="Arial" w:hint="cs"/>
          <w:noProof w:val="0"/>
          <w:rtl/>
        </w:rPr>
        <w:t>, שכן אין מדובר בשאלות של פרשנות ה</w:t>
      </w:r>
      <w:r w:rsidR="009D04A4">
        <w:rPr>
          <w:rFonts w:ascii="Arial" w:hAnsi="Arial" w:hint="cs"/>
          <w:noProof w:val="0"/>
          <w:rtl/>
        </w:rPr>
        <w:t xml:space="preserve">הסכם או </w:t>
      </w:r>
      <w:r w:rsidR="007623E9">
        <w:rPr>
          <w:rFonts w:ascii="Arial" w:hAnsi="Arial" w:hint="cs"/>
          <w:noProof w:val="0"/>
          <w:rtl/>
        </w:rPr>
        <w:t>אכיפתו</w:t>
      </w:r>
      <w:r w:rsidR="009D04A4">
        <w:rPr>
          <w:rFonts w:ascii="Arial" w:hAnsi="Arial" w:hint="cs"/>
          <w:noProof w:val="0"/>
          <w:rtl/>
        </w:rPr>
        <w:t>, אלא בסעד להורות על ביטול ההסכם כאמור</w:t>
      </w:r>
      <w:r w:rsidR="007623E9">
        <w:rPr>
          <w:rFonts w:ascii="Arial" w:hAnsi="Arial" w:hint="cs"/>
          <w:noProof w:val="0"/>
          <w:rtl/>
        </w:rPr>
        <w:t>.</w:t>
      </w:r>
    </w:p>
    <w:p w:rsidR="002F2944" w:rsidRDefault="00444252" w:rsidP="00305B1E">
      <w:pPr>
        <w:pStyle w:val="ad"/>
        <w:numPr>
          <w:ilvl w:val="0"/>
          <w:numId w:val="1"/>
        </w:numPr>
        <w:spacing w:line="360" w:lineRule="auto"/>
        <w:jc w:val="both"/>
        <w:rPr>
          <w:rFonts w:ascii="Arial" w:hAnsi="Arial"/>
          <w:noProof w:val="0"/>
        </w:rPr>
      </w:pPr>
      <w:r>
        <w:rPr>
          <w:rFonts w:ascii="Arial" w:hAnsi="Arial" w:hint="cs"/>
          <w:noProof w:val="0"/>
          <w:rtl/>
        </w:rPr>
        <w:t xml:space="preserve">בבג"צ 1607/11 </w:t>
      </w:r>
      <w:r w:rsidR="004B34B2">
        <w:rPr>
          <w:rFonts w:ascii="Arial" w:hAnsi="Arial" w:hint="cs"/>
          <w:noProof w:val="0"/>
          <w:rtl/>
        </w:rPr>
        <w:t xml:space="preserve">חזר </w:t>
      </w:r>
      <w:r>
        <w:rPr>
          <w:rFonts w:ascii="Arial" w:hAnsi="Arial" w:hint="cs"/>
          <w:noProof w:val="0"/>
          <w:rtl/>
        </w:rPr>
        <w:t xml:space="preserve">ביהמ"ש העליון </w:t>
      </w:r>
      <w:r w:rsidR="004B34B2">
        <w:rPr>
          <w:rFonts w:ascii="Arial" w:hAnsi="Arial" w:hint="cs"/>
          <w:noProof w:val="0"/>
          <w:rtl/>
        </w:rPr>
        <w:t xml:space="preserve">על ההלכה הנוהגת ועל פיה תובענה לביטול הסכם במישור החוזי, היינו </w:t>
      </w:r>
      <w:r w:rsidR="009D04A4">
        <w:rPr>
          <w:rFonts w:ascii="Arial" w:hAnsi="Arial" w:hint="cs"/>
          <w:noProof w:val="0"/>
          <w:rtl/>
        </w:rPr>
        <w:t xml:space="preserve">כאשר קיימים טענות לפגמים בהסכם </w:t>
      </w:r>
      <w:r w:rsidR="004B34B2">
        <w:rPr>
          <w:rFonts w:ascii="Arial" w:hAnsi="Arial" w:hint="cs"/>
          <w:noProof w:val="0"/>
          <w:rtl/>
        </w:rPr>
        <w:t>יש להגיש כתובענה חדשה לערכאה הדיונית שאישרה את ההסכם ונתנה לו תוקף של פסק דין.</w:t>
      </w:r>
      <w:r>
        <w:rPr>
          <w:rFonts w:ascii="Arial" w:hAnsi="Arial" w:hint="cs"/>
          <w:noProof w:val="0"/>
          <w:rtl/>
        </w:rPr>
        <w:t xml:space="preserve">  </w:t>
      </w:r>
      <w:r w:rsidR="000423BF">
        <w:rPr>
          <w:rFonts w:ascii="Arial" w:hAnsi="Arial" w:hint="cs"/>
          <w:noProof w:val="0"/>
          <w:rtl/>
        </w:rPr>
        <w:t xml:space="preserve"> </w:t>
      </w:r>
    </w:p>
    <w:p w:rsidR="007623E9" w:rsidRDefault="009D04A4" w:rsidP="00F706A2">
      <w:pPr>
        <w:pStyle w:val="ad"/>
        <w:numPr>
          <w:ilvl w:val="0"/>
          <w:numId w:val="1"/>
        </w:numPr>
        <w:spacing w:line="360" w:lineRule="auto"/>
        <w:jc w:val="both"/>
        <w:rPr>
          <w:rFonts w:ascii="Arial" w:hAnsi="Arial"/>
          <w:noProof w:val="0"/>
        </w:rPr>
      </w:pPr>
      <w:r>
        <w:rPr>
          <w:rFonts w:ascii="Arial" w:hAnsi="Arial" w:hint="cs"/>
          <w:noProof w:val="0"/>
          <w:rtl/>
        </w:rPr>
        <w:t>די היה להפנות ב"כ המשיב ל</w:t>
      </w:r>
      <w:r w:rsidR="002F31E2">
        <w:rPr>
          <w:rFonts w:ascii="Arial" w:hAnsi="Arial" w:hint="cs"/>
          <w:noProof w:val="0"/>
          <w:rtl/>
        </w:rPr>
        <w:t xml:space="preserve">פרק ד' במאמרו של המלומד </w:t>
      </w:r>
      <w:r w:rsidR="00F706A2">
        <w:rPr>
          <w:rFonts w:ascii="Arial" w:hAnsi="Arial" w:hint="cs"/>
          <w:noProof w:val="0"/>
          <w:rtl/>
        </w:rPr>
        <w:t>יצחק כהן</w:t>
      </w:r>
      <w:r w:rsidR="002F31E2">
        <w:rPr>
          <w:rFonts w:ascii="Arial" w:hAnsi="Arial" w:hint="cs"/>
          <w:noProof w:val="0"/>
          <w:rtl/>
        </w:rPr>
        <w:t>, מאמר שצורף לתיק לבקשת ב"כ המשיב, על מנת להפיס דעתה בעניין זה, כאשר במסגרת פרק זה ישנה חזרה על הפסיקה הרווחת בעניין ביטול הסכם והדרך הדיונית בה היה על המשיב לפעול בהגשת תובענה זו.</w:t>
      </w:r>
    </w:p>
    <w:p w:rsidR="002F31E2" w:rsidRDefault="002F31E2" w:rsidP="00305B1E">
      <w:pPr>
        <w:pStyle w:val="ad"/>
        <w:numPr>
          <w:ilvl w:val="0"/>
          <w:numId w:val="1"/>
        </w:numPr>
        <w:spacing w:line="360" w:lineRule="auto"/>
        <w:jc w:val="both"/>
        <w:rPr>
          <w:rFonts w:ascii="Arial" w:hAnsi="Arial"/>
          <w:noProof w:val="0"/>
        </w:rPr>
      </w:pPr>
      <w:r>
        <w:rPr>
          <w:rFonts w:ascii="Arial" w:hAnsi="Arial" w:hint="cs"/>
          <w:noProof w:val="0"/>
          <w:rtl/>
        </w:rPr>
        <w:t>לפיכך ובהתאם להלכה שיצאה תחת ידו של בית המשפט העליון בסוגיה זו, ושעה שהתובענה שהוגשה הינה תובענה לביטול הסכם גירושין בטענה לפגמים בכריתתו, אני מורה על סילוק התובענה ומורה על מחיקתה מפאת חוסר סמכות עניינית לדון בה.</w:t>
      </w:r>
    </w:p>
    <w:p w:rsidR="0060675E" w:rsidRDefault="002F31E2" w:rsidP="00305B1E">
      <w:pPr>
        <w:pStyle w:val="ad"/>
        <w:numPr>
          <w:ilvl w:val="0"/>
          <w:numId w:val="1"/>
        </w:numPr>
        <w:spacing w:line="360" w:lineRule="auto"/>
        <w:jc w:val="both"/>
        <w:rPr>
          <w:rFonts w:ascii="Arial" w:hAnsi="Arial"/>
          <w:noProof w:val="0"/>
        </w:rPr>
      </w:pPr>
      <w:r>
        <w:rPr>
          <w:rFonts w:ascii="Arial" w:hAnsi="Arial" w:hint="cs"/>
          <w:noProof w:val="0"/>
          <w:rtl/>
        </w:rPr>
        <w:t>המשיב יישא בהוצאות המבקשת בסך 3,</w:t>
      </w:r>
      <w:r w:rsidR="0060675E">
        <w:rPr>
          <w:rFonts w:ascii="Arial" w:hAnsi="Arial" w:hint="cs"/>
          <w:noProof w:val="0"/>
          <w:rtl/>
        </w:rPr>
        <w:t>500 ₪ שישולמו בתוך 30 ימים מהיום.</w:t>
      </w:r>
    </w:p>
    <w:p w:rsidR="002F31E2" w:rsidRPr="008147D3" w:rsidRDefault="0060675E" w:rsidP="00305B1E">
      <w:pPr>
        <w:pStyle w:val="ad"/>
        <w:numPr>
          <w:ilvl w:val="0"/>
          <w:numId w:val="1"/>
        </w:numPr>
        <w:spacing w:line="360" w:lineRule="auto"/>
        <w:jc w:val="both"/>
        <w:rPr>
          <w:rFonts w:ascii="Arial" w:hAnsi="Arial"/>
          <w:noProof w:val="0"/>
          <w:rtl/>
        </w:rPr>
      </w:pPr>
      <w:r>
        <w:rPr>
          <w:rFonts w:ascii="Arial" w:hAnsi="Arial" w:hint="cs"/>
          <w:noProof w:val="0"/>
          <w:rtl/>
        </w:rPr>
        <w:t>המזכירות תודיע לצדדים ותסגור את התיק.</w:t>
      </w:r>
      <w:r w:rsidR="002F31E2">
        <w:rPr>
          <w:rFonts w:ascii="Arial" w:hAnsi="Arial" w:hint="cs"/>
          <w:noProof w:val="0"/>
          <w:rtl/>
        </w:rPr>
        <w:t xml:space="preserve">  </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טבת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ינואר 2023</w:t>
          </w:r>
        </w:sdtContent>
      </w:sdt>
      <w:r w:rsidR="00005C8B">
        <w:rPr>
          <w:rFonts w:ascii="Arial" w:hAnsi="Arial"/>
          <w:noProof w:val="0"/>
          <w:rtl/>
        </w:rPr>
        <w:t>, בהעדר הצדדים.</w:t>
      </w:r>
    </w:p>
    <w:p w:rsidR="00C43648" w:rsidRDefault="007020F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871832788"/>
        </w:sdtPr>
        <w:sdtEndPr/>
        <w:sdtContent>
          <w:r w:rsidR="00DE05C7">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0F4" w:rsidRDefault="007020F4">
      <w:r>
        <w:separator/>
      </w:r>
    </w:p>
  </w:endnote>
  <w:endnote w:type="continuationSeparator" w:id="0">
    <w:p w:rsidR="007020F4" w:rsidRDefault="0070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46377">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46377">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0F4" w:rsidRDefault="007020F4">
      <w:r>
        <w:separator/>
      </w:r>
    </w:p>
  </w:footnote>
  <w:footnote w:type="continuationSeparator" w:id="0">
    <w:p w:rsidR="007020F4" w:rsidRDefault="00702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020F4" w:rsidP="00DE05C7">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17288-11-22</w:t>
              </w:r>
            </w:sdtContent>
          </w:sdt>
          <w:r w:rsidR="00005C8B">
            <w:rPr>
              <w:b/>
              <w:bCs/>
              <w:noProof w:val="0"/>
              <w:sz w:val="26"/>
              <w:szCs w:val="26"/>
              <w:rtl/>
            </w:rPr>
            <w:t xml:space="preserve"> </w:t>
          </w:r>
          <w:sdt>
            <w:sdtPr>
              <w:rPr>
                <w:rtl/>
              </w:rPr>
              <w:alias w:val="1172"/>
              <w:tag w:val="1172"/>
              <w:id w:val="-595170033"/>
              <w:text w:multiLine="1"/>
            </w:sdtPr>
            <w:sdtEndPr/>
            <w:sdtContent>
              <w:r w:rsidR="00DE05C7">
                <w:rPr>
                  <w:rFonts w:hint="cs"/>
                  <w:b/>
                  <w:bCs/>
                  <w:noProof w:val="0"/>
                  <w:sz w:val="26"/>
                  <w:szCs w:val="26"/>
                </w:rPr>
                <w:t>XXX</w:t>
              </w:r>
              <w:r w:rsidR="00897DAF">
                <w:rPr>
                  <w:b/>
                  <w:bCs/>
                  <w:noProof w:val="0"/>
                  <w:sz w:val="26"/>
                  <w:szCs w:val="26"/>
                  <w:rtl/>
                </w:rPr>
                <w:t xml:space="preserve"> נ' </w:t>
              </w:r>
              <w:r w:rsidR="00DE05C7">
                <w:rPr>
                  <w:rFonts w:hint="cs"/>
                  <w:b/>
                  <w:bCs/>
                  <w:noProof w:val="0"/>
                  <w:sz w:val="26"/>
                  <w:szCs w:val="26"/>
                </w:rPr>
                <w:t>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7F7660"/>
    <w:multiLevelType w:val="hybridMultilevel"/>
    <w:tmpl w:val="367A4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24AE5"/>
    <w:rsid w:val="000423BF"/>
    <w:rsid w:val="000529D2"/>
    <w:rsid w:val="00055F30"/>
    <w:rsid w:val="000564AB"/>
    <w:rsid w:val="00064FBD"/>
    <w:rsid w:val="00082AB2"/>
    <w:rsid w:val="000906FE"/>
    <w:rsid w:val="00096AF7"/>
    <w:rsid w:val="00097394"/>
    <w:rsid w:val="000B344B"/>
    <w:rsid w:val="000C0947"/>
    <w:rsid w:val="000C3B0F"/>
    <w:rsid w:val="000C3B60"/>
    <w:rsid w:val="000E0DD2"/>
    <w:rsid w:val="000E3AF1"/>
    <w:rsid w:val="000F0BC8"/>
    <w:rsid w:val="000F0DD6"/>
    <w:rsid w:val="00107E6D"/>
    <w:rsid w:val="0011194C"/>
    <w:rsid w:val="0011424C"/>
    <w:rsid w:val="001173C6"/>
    <w:rsid w:val="001367BC"/>
    <w:rsid w:val="00144D2A"/>
    <w:rsid w:val="00146377"/>
    <w:rsid w:val="0014653E"/>
    <w:rsid w:val="00151D70"/>
    <w:rsid w:val="001737C3"/>
    <w:rsid w:val="001758CB"/>
    <w:rsid w:val="00180519"/>
    <w:rsid w:val="00191C82"/>
    <w:rsid w:val="001B1822"/>
    <w:rsid w:val="001B3A48"/>
    <w:rsid w:val="001C4003"/>
    <w:rsid w:val="001D4DBF"/>
    <w:rsid w:val="001E75CA"/>
    <w:rsid w:val="002265FF"/>
    <w:rsid w:val="00234943"/>
    <w:rsid w:val="00271B56"/>
    <w:rsid w:val="002C344E"/>
    <w:rsid w:val="002C3F4A"/>
    <w:rsid w:val="002E75E9"/>
    <w:rsid w:val="002F2944"/>
    <w:rsid w:val="002F31E2"/>
    <w:rsid w:val="00305B1E"/>
    <w:rsid w:val="003065C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159FE"/>
    <w:rsid w:val="0043125D"/>
    <w:rsid w:val="0043502B"/>
    <w:rsid w:val="00444252"/>
    <w:rsid w:val="004443AC"/>
    <w:rsid w:val="00444B02"/>
    <w:rsid w:val="00451E28"/>
    <w:rsid w:val="00462C62"/>
    <w:rsid w:val="00465D36"/>
    <w:rsid w:val="004B34B2"/>
    <w:rsid w:val="004C17EE"/>
    <w:rsid w:val="004C4BDF"/>
    <w:rsid w:val="004D1187"/>
    <w:rsid w:val="004D3AA0"/>
    <w:rsid w:val="004E1987"/>
    <w:rsid w:val="004E2E15"/>
    <w:rsid w:val="004E6E3C"/>
    <w:rsid w:val="00520898"/>
    <w:rsid w:val="00523621"/>
    <w:rsid w:val="00524986"/>
    <w:rsid w:val="005268F6"/>
    <w:rsid w:val="00534284"/>
    <w:rsid w:val="00547DB7"/>
    <w:rsid w:val="005648FD"/>
    <w:rsid w:val="005D22E6"/>
    <w:rsid w:val="005F4F09"/>
    <w:rsid w:val="0060675E"/>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20F4"/>
    <w:rsid w:val="00704EDA"/>
    <w:rsid w:val="00721122"/>
    <w:rsid w:val="00753019"/>
    <w:rsid w:val="00754801"/>
    <w:rsid w:val="00761441"/>
    <w:rsid w:val="007623E9"/>
    <w:rsid w:val="00792F98"/>
    <w:rsid w:val="00795365"/>
    <w:rsid w:val="007A351D"/>
    <w:rsid w:val="007B7765"/>
    <w:rsid w:val="007C5BDD"/>
    <w:rsid w:val="007D45E3"/>
    <w:rsid w:val="007E6115"/>
    <w:rsid w:val="007F4609"/>
    <w:rsid w:val="00814468"/>
    <w:rsid w:val="008147D3"/>
    <w:rsid w:val="008176A1"/>
    <w:rsid w:val="00820005"/>
    <w:rsid w:val="0083058F"/>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04A4"/>
    <w:rsid w:val="009D1A48"/>
    <w:rsid w:val="009E1CE7"/>
    <w:rsid w:val="009E4EA5"/>
    <w:rsid w:val="009F164B"/>
    <w:rsid w:val="009F323C"/>
    <w:rsid w:val="00A3392B"/>
    <w:rsid w:val="00A85E34"/>
    <w:rsid w:val="00A9213C"/>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13EC8"/>
    <w:rsid w:val="00C22D93"/>
    <w:rsid w:val="00C23458"/>
    <w:rsid w:val="00C31120"/>
    <w:rsid w:val="00C34482"/>
    <w:rsid w:val="00C43648"/>
    <w:rsid w:val="00C50A9F"/>
    <w:rsid w:val="00C642FA"/>
    <w:rsid w:val="00C804DE"/>
    <w:rsid w:val="00CC7622"/>
    <w:rsid w:val="00CD608F"/>
    <w:rsid w:val="00CE2D1C"/>
    <w:rsid w:val="00CF6BB7"/>
    <w:rsid w:val="00D04AA4"/>
    <w:rsid w:val="00D27982"/>
    <w:rsid w:val="00D33B86"/>
    <w:rsid w:val="00D44968"/>
    <w:rsid w:val="00D53924"/>
    <w:rsid w:val="00D55D0C"/>
    <w:rsid w:val="00D96D8C"/>
    <w:rsid w:val="00DA6649"/>
    <w:rsid w:val="00DC1259"/>
    <w:rsid w:val="00DC1BD2"/>
    <w:rsid w:val="00DC2571"/>
    <w:rsid w:val="00DC487C"/>
    <w:rsid w:val="00DE05C7"/>
    <w:rsid w:val="00DE1E7D"/>
    <w:rsid w:val="00DE6BF6"/>
    <w:rsid w:val="00E0165E"/>
    <w:rsid w:val="00E04E84"/>
    <w:rsid w:val="00E1068A"/>
    <w:rsid w:val="00E25884"/>
    <w:rsid w:val="00E25B55"/>
    <w:rsid w:val="00E31C2B"/>
    <w:rsid w:val="00E5426A"/>
    <w:rsid w:val="00E54642"/>
    <w:rsid w:val="00E54CD9"/>
    <w:rsid w:val="00E80CBE"/>
    <w:rsid w:val="00E962E3"/>
    <w:rsid w:val="00EB6C79"/>
    <w:rsid w:val="00EC37E9"/>
    <w:rsid w:val="00EE7F74"/>
    <w:rsid w:val="00F038D8"/>
    <w:rsid w:val="00F06995"/>
    <w:rsid w:val="00F13623"/>
    <w:rsid w:val="00F44D1D"/>
    <w:rsid w:val="00F706A2"/>
    <w:rsid w:val="00F8473F"/>
    <w:rsid w:val="00F84B6D"/>
    <w:rsid w:val="00F87EC8"/>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648FD"/>
    <w:pPr>
      <w:ind w:left="720"/>
      <w:contextualSpacing/>
    </w:pPr>
  </w:style>
  <w:style w:type="paragraph" w:styleId="NormalWeb">
    <w:name w:val="Normal (Web)"/>
    <w:basedOn w:val="a"/>
    <w:semiHidden/>
    <w:unhideWhenUsed/>
    <w:rsid w:val="00F87EC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06740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47D5C" w:rsidP="00947D5C">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076E3"/>
    <w:rsid w:val="000A4ACE"/>
    <w:rsid w:val="00170E9A"/>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47D5C"/>
    <w:rsid w:val="00961B27"/>
    <w:rsid w:val="00990020"/>
    <w:rsid w:val="00AA7CE3"/>
    <w:rsid w:val="00B42D7E"/>
    <w:rsid w:val="00B45677"/>
    <w:rsid w:val="00B91FA3"/>
    <w:rsid w:val="00BA3986"/>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47D5C"/>
    <w:pPr>
      <w:bidi/>
      <w:spacing w:after="0" w:line="240" w:lineRule="auto"/>
    </w:pPr>
    <w:rPr>
      <w:rFonts w:ascii="Times New Roman" w:eastAsia="Times New Roman" w:hAnsi="Times New Roman" w:cs="David"/>
      <w:noProof/>
      <w:sz w:val="24"/>
      <w:szCs w:val="24"/>
    </w:rPr>
  </w:style>
  <w:style w:type="paragraph" w:customStyle="1" w:styleId="C71B75F6F98E4CB9A220FA5317B0B692">
    <w:name w:val="C71B75F6F98E4CB9A220FA5317B0B692"/>
    <w:rsid w:val="00947D5C"/>
    <w:pPr>
      <w:bidi/>
      <w:spacing w:after="160" w:line="259" w:lineRule="auto"/>
    </w:pPr>
  </w:style>
  <w:style w:type="paragraph" w:customStyle="1" w:styleId="8FEE73229B7D4B62B79D6C15469C5D51">
    <w:name w:val="8FEE73229B7D4B62B79D6C15469C5D51"/>
    <w:rsid w:val="00947D5C"/>
    <w:pPr>
      <w:bidi/>
      <w:spacing w:after="160" w:line="259" w:lineRule="auto"/>
    </w:pPr>
  </w:style>
  <w:style w:type="paragraph" w:customStyle="1" w:styleId="ECBBB4695AAB4F1D9B88F229CA521ACF">
    <w:name w:val="ECBBB4695AAB4F1D9B88F229CA521ACF"/>
    <w:rsid w:val="00947D5C"/>
    <w:pPr>
      <w:bidi/>
      <w:spacing w:after="160" w:line="259" w:lineRule="auto"/>
    </w:pPr>
  </w:style>
  <w:style w:type="paragraph" w:customStyle="1" w:styleId="02E89A7253EA4F53B09931EB509C14A7">
    <w:name w:val="02E89A7253EA4F53B09931EB509C14A7"/>
    <w:rsid w:val="00947D5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1135</Words>
  <Characters>5676</Characters>
  <Application>Microsoft Office Word</Application>
  <DocSecurity>0</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2024-12-24T08:21:00Z</dcterms:created>
  <dcterms:modified xsi:type="dcterms:W3CDTF">2024-12-24T08:21:00Z</dcterms:modified>
</cp:coreProperties>
</file>